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DF" w:rsidRPr="004B3CDF" w:rsidRDefault="004B3CDF" w:rsidP="004B3CDF">
      <w:pPr>
        <w:spacing w:after="0" w:line="240" w:lineRule="auto"/>
        <w:jc w:val="center"/>
        <w:rPr>
          <w:rFonts w:eastAsia="Times New Roman" w:cs="Times New Roman"/>
          <w:b/>
          <w:sz w:val="32"/>
          <w:szCs w:val="24"/>
          <w:lang w:eastAsia="cs-CZ"/>
        </w:rPr>
      </w:pPr>
      <w:r w:rsidRPr="004B3CDF">
        <w:rPr>
          <w:rFonts w:eastAsia="Times New Roman" w:cs="Times New Roman"/>
          <w:b/>
          <w:sz w:val="32"/>
          <w:szCs w:val="24"/>
          <w:lang w:eastAsia="cs-CZ"/>
        </w:rPr>
        <w:t>Indikátory sledované v </w:t>
      </w:r>
      <w:proofErr w:type="spellStart"/>
      <w:r w:rsidRPr="004B3CDF">
        <w:rPr>
          <w:rFonts w:eastAsia="Times New Roman" w:cs="Times New Roman"/>
          <w:b/>
          <w:sz w:val="32"/>
          <w:szCs w:val="24"/>
          <w:lang w:eastAsia="cs-CZ"/>
        </w:rPr>
        <w:t>benchmarkingu</w:t>
      </w:r>
      <w:proofErr w:type="spellEnd"/>
      <w:r w:rsidRPr="004B3CDF">
        <w:rPr>
          <w:rFonts w:eastAsia="Times New Roman" w:cs="Times New Roman"/>
          <w:b/>
          <w:sz w:val="32"/>
          <w:szCs w:val="24"/>
          <w:lang w:eastAsia="cs-CZ"/>
        </w:rPr>
        <w:t xml:space="preserve"> knihoven</w:t>
      </w:r>
    </w:p>
    <w:p w:rsid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sz w:val="28"/>
          <w:lang w:eastAsia="cs-CZ"/>
        </w:rPr>
        <w:t>Podmínky pro činnost knihovny</w:t>
      </w:r>
      <w:r w:rsidRPr="004B3CDF">
        <w:rPr>
          <w:rFonts w:ascii="Calibri" w:eastAsia="Times New Roman" w:hAnsi="Calibri" w:cs="Times New Roman"/>
          <w:color w:val="000000"/>
          <w:sz w:val="28"/>
          <w:lang w:eastAsia="cs-CZ"/>
        </w:rPr>
        <w:t> 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Objem knihovního fondu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obnovy knižního fondu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3.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Objem přírůstků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4.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exemplářů docházejících periodik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5.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internetových stanic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6.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Plocha knihovny pro uživatele v m2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7.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studijních míst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8.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zaměstnanců (úvazků)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9.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zaměstnanců (úvazků) na 1000 registrovaných čtenářů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10.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zaměstnanců (úvazků) na 1000 návštěvníků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11.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Roční provozní doba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12.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roční provozní doby z celkového pracovního fondu zaměstnanců knihovny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13.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hodin pro veřejnost týdně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14.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výdajů na knihovnu z celkových výdajů zřizovatele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sz w:val="28"/>
          <w:lang w:eastAsia="cs-CZ"/>
        </w:rPr>
        <w:t>Uživatelé, služby</w:t>
      </w:r>
      <w:r w:rsidRPr="004B3CDF">
        <w:rPr>
          <w:rFonts w:ascii="Calibri" w:eastAsia="Times New Roman" w:hAnsi="Calibri" w:cs="Times New Roman"/>
          <w:color w:val="000000"/>
          <w:sz w:val="28"/>
          <w:lang w:eastAsia="cs-CZ"/>
        </w:rPr>
        <w:t> 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15.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Registrovaní čtenáři - % z obsluhované populace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16.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Registrovaní čtenáři do 15 let - % z obsluhované populace mládeže do 15 let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17.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návštěv na jednoho obyvatele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18.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návštěv na 1 provozní hodinu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19.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virtuálních návštěv na obyvatele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20.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návštěvníků internetu z celkového počtu návštěvníků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21.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(absenčních) výpůjček na obyvatele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22.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Počet výpůjček na registrovaného čtenáře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23.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Obrat knihovního fondu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24.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Kulturní a vzdělávací akce na 1000 obyvatel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25.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Internetové služby: webová stránka, OPAC, interaktivní funkce, soubor odkazů, virtuální informační služba, elektronické informační zdroje, pro-aktivní informační služby (email, SMS, </w:t>
      </w:r>
      <w:proofErr w:type="spellStart"/>
      <w:r w:rsidRPr="004B3CDF">
        <w:rPr>
          <w:rFonts w:ascii="Calibri" w:eastAsia="Times New Roman" w:hAnsi="Calibri" w:cs="Times New Roman"/>
          <w:color w:val="000000"/>
          <w:lang w:eastAsia="cs-CZ"/>
        </w:rPr>
        <w:t>newsletter</w:t>
      </w:r>
      <w:proofErr w:type="spellEnd"/>
      <w:r w:rsidRPr="004B3CDF">
        <w:rPr>
          <w:rFonts w:ascii="Calibri" w:eastAsia="Times New Roman" w:hAnsi="Calibri" w:cs="Times New Roman"/>
          <w:color w:val="000000"/>
          <w:lang w:eastAsia="cs-CZ"/>
        </w:rPr>
        <w:t>)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sz w:val="28"/>
          <w:lang w:eastAsia="cs-CZ"/>
        </w:rPr>
        <w:t>Financování, výdaje, efektivita</w:t>
      </w:r>
      <w:r w:rsidRPr="004B3CDF">
        <w:rPr>
          <w:rFonts w:ascii="Calibri" w:eastAsia="Times New Roman" w:hAnsi="Calibri" w:cs="Times New Roman"/>
          <w:color w:val="000000"/>
          <w:sz w:val="28"/>
          <w:lang w:eastAsia="cs-CZ"/>
        </w:rPr>
        <w:t> 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26.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Provozní výdaje na 1 návštěvu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27.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Celkové provozní náklady v přepočtu na jednoho obyvatele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28.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Náklady na pořízení knihovního fondu (tradiční dokumenty) v přepočtu na jednoho obyvatele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29.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Náklady na nákup licencí na el. inf</w:t>
      </w:r>
      <w:r w:rsidR="0053519F">
        <w:rPr>
          <w:rFonts w:ascii="Calibri" w:eastAsia="Times New Roman" w:hAnsi="Calibri" w:cs="Times New Roman"/>
          <w:color w:val="000000"/>
          <w:lang w:eastAsia="cs-CZ"/>
        </w:rPr>
        <w:t>ormační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zdroje v přepočtu na jednoho obyvatele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30.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Náklady na pořízení knihovního fondu (tradiční dokumenty) na výpůjčku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31.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čistých provozních nákladů (bez osobních nákladů a nákladů na knihovní fond) z celkových provozních nákladů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32.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nákladů na pořízení knihovního fondu z celkových provozních nákladů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33.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osobních nákladů z celkových provozních nákladů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34.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získaných dotací a grantů na celkovém rozpočtu knihovny z celkových příjmů na provoz</w:t>
      </w:r>
    </w:p>
    <w:p w:rsidR="004B3CDF" w:rsidRPr="004B3CDF" w:rsidRDefault="004B3CDF" w:rsidP="004B3CD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4B3CDF">
        <w:rPr>
          <w:rFonts w:ascii="Calibri" w:eastAsia="Times New Roman" w:hAnsi="Calibri" w:cs="Times New Roman"/>
          <w:b/>
          <w:bCs/>
          <w:color w:val="000000"/>
          <w:lang w:eastAsia="cs-CZ"/>
        </w:rPr>
        <w:t>35.</w:t>
      </w:r>
      <w:r w:rsidRPr="004B3CDF">
        <w:rPr>
          <w:rFonts w:ascii="Calibri" w:eastAsia="Times New Roman" w:hAnsi="Calibri" w:cs="Times New Roman"/>
          <w:color w:val="000000"/>
          <w:lang w:eastAsia="cs-CZ"/>
        </w:rPr>
        <w:t xml:space="preserve"> % vlastních příjmů na celkovém rozpočtu knihovny z celkových příjmů na provoz</w:t>
      </w:r>
    </w:p>
    <w:p w:rsidR="00EA2C4E" w:rsidRDefault="00EA2C4E"/>
    <w:sectPr w:rsidR="00EA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DF"/>
    <w:rsid w:val="004B3CDF"/>
    <w:rsid w:val="0053519F"/>
    <w:rsid w:val="00E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EBF4B-BB73-4A60-84E5-9EB2E4FC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2</cp:revision>
  <dcterms:created xsi:type="dcterms:W3CDTF">2015-10-16T09:26:00Z</dcterms:created>
  <dcterms:modified xsi:type="dcterms:W3CDTF">2015-10-16T09:31:00Z</dcterms:modified>
</cp:coreProperties>
</file>