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2254B" w14:textId="6AC2B973" w:rsidR="00A8410C" w:rsidRPr="00A8410C" w:rsidRDefault="00A8410C">
      <w:pPr>
        <w:spacing w:after="240"/>
        <w:jc w:val="right"/>
        <w:rPr>
          <w:rFonts w:ascii="AlfaPID" w:hAnsi="AlfaPID"/>
          <w:sz w:val="56"/>
          <w:szCs w:val="56"/>
        </w:rPr>
      </w:pPr>
      <w:r w:rsidRPr="00A8410C">
        <w:rPr>
          <w:rFonts w:ascii="AlfaPID" w:hAnsi="AlfaPID"/>
          <w:sz w:val="56"/>
          <w:szCs w:val="56"/>
        </w:rPr>
        <w:t>MKCRX00KSZXC</w:t>
      </w:r>
    </w:p>
    <w:p w14:paraId="04444183" w14:textId="48D6F536" w:rsidR="00C02809" w:rsidRPr="007C1456" w:rsidRDefault="007C5CB3" w:rsidP="00E67B8E">
      <w:pPr>
        <w:spacing w:before="0" w:after="240"/>
        <w:jc w:val="right"/>
      </w:pPr>
      <w:r w:rsidRPr="007C1456">
        <w:t xml:space="preserve">Č.j. MK </w:t>
      </w:r>
      <w:r w:rsidR="00A8410C">
        <w:t>61750/2023 OUKKO</w:t>
      </w:r>
    </w:p>
    <w:p w14:paraId="4991EA0C" w14:textId="77777777" w:rsidR="00C02809" w:rsidRDefault="007C5CB3">
      <w:pPr>
        <w:pStyle w:val="Nadpis1"/>
        <w:spacing w:before="0"/>
      </w:pPr>
      <w:r>
        <w:t>Metodický pokyn Ministerstva kultury</w:t>
      </w:r>
    </w:p>
    <w:p w14:paraId="7DCCB5AF" w14:textId="77777777" w:rsidR="00C02809" w:rsidRDefault="007C5CB3">
      <w:pPr>
        <w:pStyle w:val="Nadpis1"/>
        <w:spacing w:before="0"/>
      </w:pPr>
      <w:r>
        <w:t>k vymezení standardu veřejných knihovnických a informačních služeb</w:t>
      </w:r>
    </w:p>
    <w:p w14:paraId="3162E6EC" w14:textId="77777777" w:rsidR="00C02809" w:rsidRDefault="007C5CB3">
      <w:pPr>
        <w:pStyle w:val="Nadpis1"/>
        <w:spacing w:before="0"/>
      </w:pPr>
      <w:r>
        <w:t>poskytovaných knihovnami zřizovanými a/nebo provozovanými obcemi</w:t>
      </w:r>
    </w:p>
    <w:p w14:paraId="3A41B863" w14:textId="77777777" w:rsidR="00C02809" w:rsidRDefault="007C5CB3">
      <w:pPr>
        <w:pStyle w:val="Nadpis1"/>
        <w:spacing w:before="0"/>
      </w:pPr>
      <w:r>
        <w:t>a kraji na území České republiky</w:t>
      </w:r>
    </w:p>
    <w:p w14:paraId="064B80D7" w14:textId="77777777" w:rsidR="00C02809" w:rsidRDefault="00C02809">
      <w:pPr>
        <w:pBdr>
          <w:top w:val="nil"/>
          <w:left w:val="nil"/>
          <w:bottom w:val="nil"/>
          <w:right w:val="nil"/>
          <w:between w:val="nil"/>
        </w:pBdr>
        <w:ind w:firstLine="0"/>
        <w:rPr>
          <w:color w:val="000000"/>
        </w:rPr>
      </w:pPr>
    </w:p>
    <w:p w14:paraId="199A678A" w14:textId="05E3D1D9" w:rsidR="00C02809" w:rsidRDefault="007C5CB3">
      <w:r>
        <w:t>Ministerstvo kultury (dále jen „ministerstvo“) v návaznosti na zákon č. 257/2001 Sb., o knihovnách a podmínkách provozování veřejných knihovnických a informačních služeb (knihovní zákon),</w:t>
      </w:r>
      <w:r w:rsidR="00FD44ED">
        <w:t xml:space="preserve"> v platném znění,</w:t>
      </w:r>
      <w:r>
        <w:t xml:space="preserve"> vydává metodický pokyn k vymezení standardu veřejných knihovnických a informačních služeb poskytovaných knihovnami zřizovanými a/nebo provozovanými obcemi a kraji na území ČR.</w:t>
      </w:r>
    </w:p>
    <w:p w14:paraId="5382CBC9" w14:textId="77777777" w:rsidR="00C02809" w:rsidRDefault="007C5CB3">
      <w:pPr>
        <w:pStyle w:val="Nadpis4"/>
      </w:pPr>
      <w:r>
        <w:t>Úvod</w:t>
      </w:r>
    </w:p>
    <w:p w14:paraId="5BD0AFC4" w14:textId="77777777" w:rsidR="00C02809" w:rsidRDefault="007C5CB3">
      <w:r>
        <w:t>Poskytování veřejných knihovnických a informačních služeb (dále jen „knihovnických služeb“) je upraveno zákonem č. 257/2001 Sb., o knihovnách a podmínkách provozování veřejných knihovnických a informačních služeb (knihovní zákon). Poskytované knihovnické služby jsou definovány v § 4 tohoto zákona. Knihovnické služby zakotvené v § 4 odst. 1 je provozovatel knihovny povinen poskytovat bezplatně s výjimkou služeb vymezených v § 4 odst. 2. Za služby taxativně vymezené v § 4 odst. 2 a další služby demonstrativně uvedené v § 4 odst. 3 je provozovatel knihovny oprávněn požadovat úhradu skutečně vynaložených nákladů.</w:t>
      </w:r>
    </w:p>
    <w:p w14:paraId="6FF3D28F" w14:textId="77777777" w:rsidR="00C02809" w:rsidRDefault="007C5CB3">
      <w:r>
        <w:t>Knihovnické služby se poskytují na základě rovného principu všem bez rozdílu.</w:t>
      </w:r>
      <w:r>
        <w:rPr>
          <w:vertAlign w:val="superscript"/>
        </w:rPr>
        <w:footnoteReference w:id="1"/>
      </w:r>
      <w:r>
        <w:t xml:space="preserve"> Pro jejich poskytování však nejsou žádným právním předpisem vymezeny kvantitativní a kvalitativní indikátory služeb, ani podmínky jejich dostupnosti uživatelům.</w:t>
      </w:r>
      <w:r>
        <w:rPr>
          <w:vertAlign w:val="superscript"/>
        </w:rPr>
        <w:footnoteReference w:id="2"/>
      </w:r>
    </w:p>
    <w:p w14:paraId="77E1A86A" w14:textId="77777777" w:rsidR="00C02809" w:rsidRDefault="007C5CB3">
      <w:r>
        <w:t xml:space="preserve">Evropská komise ve svém rozhodnutí č. C(2013) 1893 </w:t>
      </w:r>
      <w:proofErr w:type="spellStart"/>
      <w:r>
        <w:t>final</w:t>
      </w:r>
      <w:proofErr w:type="spellEnd"/>
      <w:r>
        <w:t xml:space="preserve"> ze dne 16. 4. 2013 konstatovala, že rozšiřováním významných informací plní české veřejné knihovny </w:t>
      </w:r>
      <w:r>
        <w:rPr>
          <w:i/>
        </w:rPr>
        <w:t>„skutečný veřejný úkol a povinnost“</w:t>
      </w:r>
      <w:r>
        <w:t xml:space="preserve"> s tím, že přispívají k plnění úkolů státu ve vzdělávací, kulturní a sociální oblasti.</w:t>
      </w:r>
    </w:p>
    <w:p w14:paraId="2706DD13" w14:textId="77777777" w:rsidR="00C02809" w:rsidRDefault="007C5CB3">
      <w:r>
        <w:t>Metodický pokyn stanovuje základní kvantitativní a kvalitativní podmínky pro poskytování knihovnických služeb pro knihovny zřizované a/nebo provozované obcemi a kraji na území ČR, zapsané v evidenci knihoven Ministerstva kultury</w:t>
      </w:r>
      <w:r>
        <w:rPr>
          <w:vertAlign w:val="superscript"/>
        </w:rPr>
        <w:footnoteReference w:id="3"/>
      </w:r>
      <w:r>
        <w:t xml:space="preserve">. Navazuje na právní </w:t>
      </w:r>
      <w:r>
        <w:lastRenderedPageBreak/>
        <w:t>řád České republiky a všechna jeho ustanovení mají povahu doporučení, pokud nejsou totožná s ustanoveními platných právních předpisů, zejména knihovního zákona. Pro krajské knihovny a knihovny působící ve velkoměstech se doporučené indikátory použijí přiměřeně s ohledem na funkce knihovny a její postavení ve městě.</w:t>
      </w:r>
    </w:p>
    <w:p w14:paraId="4D5BF167" w14:textId="331A46D8" w:rsidR="00C02809" w:rsidRDefault="007C5CB3">
      <w:r>
        <w:t xml:space="preserve">Metodický pokyn vychází z obecných principů Manifestu IFLA/UNESCO o veřejných </w:t>
      </w:r>
      <w:r w:rsidRPr="00734707">
        <w:t>knihovnách z roku 2022</w:t>
      </w:r>
      <w:r>
        <w:rPr>
          <w:vertAlign w:val="superscript"/>
        </w:rPr>
        <w:footnoteReference w:id="4"/>
      </w:r>
      <w:r>
        <w:t xml:space="preserve"> a </w:t>
      </w:r>
      <w:r w:rsidR="00734707" w:rsidRPr="00327820">
        <w:t>související</w:t>
      </w:r>
      <w:r w:rsidRPr="00327820">
        <w:t xml:space="preserve"> směrnice</w:t>
      </w:r>
      <w:r>
        <w:t xml:space="preserve"> IFLA: Služby veřejných knihoven z roku 2012</w:t>
      </w:r>
      <w:r>
        <w:rPr>
          <w:vertAlign w:val="superscript"/>
        </w:rPr>
        <w:footnoteReference w:id="5"/>
      </w:r>
      <w:r>
        <w:t>.</w:t>
      </w:r>
    </w:p>
    <w:p w14:paraId="5B48CB8A" w14:textId="77777777" w:rsidR="00C02809" w:rsidRDefault="007C5CB3">
      <w:r>
        <w:t>Ostatní knihovny, například vysokoškolské, akademické, lékařské, muzejní apod. mají specializovaný charakter a jsou primárně určeny vymezenému okruhu uživatelů (vysokoškolským studentům, uživatelům z oblasti výzkumu a vývoje apod.) a nelze je tedy strukturovat podle počtu obyvatel. Z hlediska celkové koncepce knihovnických služeb není účelné je standardizovat. Pro specifikaci dostupnosti služeb těchto knihoven je postačující uplatnění hlavního principu knihovního zákona, tedy poskytování knihovnických služeb způsobem zaručujícím rovný přístup všem bez rozdílu.</w:t>
      </w:r>
    </w:p>
    <w:p w14:paraId="12B56625" w14:textId="77777777" w:rsidR="00C02809" w:rsidRDefault="007C5CB3">
      <w:pPr>
        <w:pStyle w:val="Nadpis4"/>
      </w:pPr>
      <w:r>
        <w:t>Článek 1.</w:t>
      </w:r>
      <w:r>
        <w:br/>
        <w:t>Poslání knihovny,</w:t>
      </w:r>
      <w:r>
        <w:br/>
        <w:t>cíle a působnost standardu knihovnických služeb</w:t>
      </w:r>
    </w:p>
    <w:p w14:paraId="541C5A54" w14:textId="54FB2336" w:rsidR="00C02809" w:rsidRPr="00734707" w:rsidRDefault="00D30480" w:rsidP="009E02FD">
      <w:pPr>
        <w:spacing w:after="240"/>
        <w:rPr>
          <w:i/>
        </w:rPr>
      </w:pPr>
      <w:r w:rsidRPr="00734707">
        <w:rPr>
          <w:i/>
        </w:rPr>
        <w:t>„</w:t>
      </w:r>
      <w:r w:rsidR="007C5CB3" w:rsidRPr="00734707">
        <w:rPr>
          <w:i/>
        </w:rPr>
        <w:t>Základem služeb veřejné knihovny by měly být následující klíčové úkoly, kter</w:t>
      </w:r>
      <w:r w:rsidR="009E02FD" w:rsidRPr="00734707">
        <w:rPr>
          <w:i/>
        </w:rPr>
        <w:t>é</w:t>
      </w:r>
      <w:r w:rsidR="007C5CB3" w:rsidRPr="00734707">
        <w:rPr>
          <w:i/>
        </w:rPr>
        <w:t xml:space="preserve"> se týkají informací, gramotnosti, vzdělávání, rovného přístupu, občanské participace a kultury. Prostřednictvím těchto klíčových úloh přispívají veřejné knihovny k naplňování cílů udržitelného rozvoje a k budování spravedlivější, humánnější a udržitelnější společnosti:</w:t>
      </w:r>
    </w:p>
    <w:p w14:paraId="5EC22DE4" w14:textId="77777777" w:rsidR="00C02809" w:rsidRPr="00734707" w:rsidRDefault="007C5CB3" w:rsidP="00A467B5">
      <w:pPr>
        <w:numPr>
          <w:ilvl w:val="0"/>
          <w:numId w:val="3"/>
        </w:numPr>
        <w:pBdr>
          <w:top w:val="nil"/>
          <w:left w:val="nil"/>
          <w:bottom w:val="nil"/>
          <w:right w:val="nil"/>
          <w:between w:val="nil"/>
        </w:pBdr>
        <w:spacing w:before="0"/>
        <w:rPr>
          <w:i/>
        </w:rPr>
      </w:pPr>
      <w:r w:rsidRPr="00734707">
        <w:rPr>
          <w:i/>
        </w:rPr>
        <w:t>poskytovat lidem ve všech životních etapách přístup k široké škále informací a myšlenek bez cenzury, podporovat formální a neformální vzdělávání na všech úrovních i celoživotní učení umožňující trvalé, dobrovolné a samostatné vyhledání poznatků;</w:t>
      </w:r>
    </w:p>
    <w:p w14:paraId="5A677AD0" w14:textId="77777777" w:rsidR="00C02809" w:rsidRPr="00734707" w:rsidRDefault="007C5CB3" w:rsidP="00A467B5">
      <w:pPr>
        <w:numPr>
          <w:ilvl w:val="0"/>
          <w:numId w:val="3"/>
        </w:numPr>
        <w:pBdr>
          <w:top w:val="nil"/>
          <w:left w:val="nil"/>
          <w:bottom w:val="nil"/>
          <w:right w:val="nil"/>
          <w:between w:val="nil"/>
        </w:pBdr>
        <w:spacing w:before="0"/>
        <w:rPr>
          <w:i/>
        </w:rPr>
      </w:pPr>
      <w:r w:rsidRPr="00734707">
        <w:rPr>
          <w:i/>
        </w:rPr>
        <w:t>poskytovat příležitosti k osobnímu tvůrčímu rozvoji a podněcovat představivost, kreativitu, zvídavost a empatii;</w:t>
      </w:r>
    </w:p>
    <w:p w14:paraId="4EDF687C" w14:textId="77777777" w:rsidR="00C02809" w:rsidRPr="00734707" w:rsidRDefault="007C5CB3">
      <w:pPr>
        <w:numPr>
          <w:ilvl w:val="0"/>
          <w:numId w:val="3"/>
        </w:numPr>
        <w:pBdr>
          <w:top w:val="nil"/>
          <w:left w:val="nil"/>
          <w:bottom w:val="nil"/>
          <w:right w:val="nil"/>
          <w:between w:val="nil"/>
        </w:pBdr>
        <w:spacing w:before="0"/>
        <w:rPr>
          <w:i/>
        </w:rPr>
      </w:pPr>
      <w:r w:rsidRPr="00734707">
        <w:rPr>
          <w:i/>
        </w:rPr>
        <w:t>vytvářet a upevňovat čtenářské návyky dětí od jejich narození do dospělosti;</w:t>
      </w:r>
    </w:p>
    <w:p w14:paraId="6BB83E9A" w14:textId="77777777" w:rsidR="00C02809" w:rsidRPr="00734707" w:rsidRDefault="007C5CB3">
      <w:pPr>
        <w:numPr>
          <w:ilvl w:val="0"/>
          <w:numId w:val="3"/>
        </w:numPr>
        <w:pBdr>
          <w:top w:val="nil"/>
          <w:left w:val="nil"/>
          <w:bottom w:val="nil"/>
          <w:right w:val="nil"/>
          <w:between w:val="nil"/>
        </w:pBdr>
        <w:spacing w:before="0"/>
        <w:rPr>
          <w:i/>
        </w:rPr>
      </w:pPr>
      <w:r w:rsidRPr="00734707">
        <w:rPr>
          <w:i/>
        </w:rPr>
        <w:t>iniciovat a podporovat účast všech lidi různých věkových kategorií na činnostech a programech zaměřených na čtenářskou gramotnost s cílem vytvářet čtenářské dovednosti i dovednost psaní a napomáhat rozvoji mediální, informační a digitální gramotnosti za účelem vytváření informované demokratické společnosti;</w:t>
      </w:r>
    </w:p>
    <w:p w14:paraId="164686D2" w14:textId="40B62BB1" w:rsidR="00C02809" w:rsidRPr="00734707" w:rsidRDefault="007C5CB3">
      <w:pPr>
        <w:numPr>
          <w:ilvl w:val="0"/>
          <w:numId w:val="3"/>
        </w:numPr>
        <w:pBdr>
          <w:top w:val="nil"/>
          <w:left w:val="nil"/>
          <w:bottom w:val="nil"/>
          <w:right w:val="nil"/>
          <w:between w:val="nil"/>
        </w:pBdr>
        <w:spacing w:before="0"/>
        <w:rPr>
          <w:i/>
        </w:rPr>
      </w:pPr>
      <w:r w:rsidRPr="00734707">
        <w:rPr>
          <w:i/>
        </w:rPr>
        <w:t>poskytovat své komunitě, kdykoliv je to možné, služby</w:t>
      </w:r>
      <w:r w:rsidR="007C1456" w:rsidRPr="00734707">
        <w:rPr>
          <w:i/>
        </w:rPr>
        <w:t>,</w:t>
      </w:r>
      <w:r w:rsidRPr="00734707">
        <w:rPr>
          <w:i/>
        </w:rPr>
        <w:t xml:space="preserve"> jak osobně, tak na dálku prostřednictvím digitálních technologií umožňujících přístup k informacím, fondům a programům;</w:t>
      </w:r>
    </w:p>
    <w:p w14:paraId="2AAED6EB" w14:textId="77777777" w:rsidR="00C02809" w:rsidRPr="00734707" w:rsidRDefault="007C5CB3">
      <w:pPr>
        <w:numPr>
          <w:ilvl w:val="0"/>
          <w:numId w:val="3"/>
        </w:numPr>
        <w:pBdr>
          <w:top w:val="nil"/>
          <w:left w:val="nil"/>
          <w:bottom w:val="nil"/>
          <w:right w:val="nil"/>
          <w:between w:val="nil"/>
        </w:pBdr>
        <w:spacing w:before="0"/>
        <w:rPr>
          <w:i/>
        </w:rPr>
      </w:pPr>
      <w:r w:rsidRPr="00734707">
        <w:rPr>
          <w:i/>
        </w:rPr>
        <w:lastRenderedPageBreak/>
        <w:t>zajišťovat všem lidem přístup ke všem druhům komunitních informací a příležitostem pro sdružování v místě, a to s ohledem na podstatnou úlohu knihovny ve společnosti;</w:t>
      </w:r>
    </w:p>
    <w:p w14:paraId="1077CACB" w14:textId="77777777" w:rsidR="00C02809" w:rsidRPr="00734707" w:rsidRDefault="007C5CB3" w:rsidP="00A467B5">
      <w:pPr>
        <w:numPr>
          <w:ilvl w:val="0"/>
          <w:numId w:val="3"/>
        </w:numPr>
        <w:pBdr>
          <w:top w:val="nil"/>
          <w:left w:val="nil"/>
          <w:bottom w:val="nil"/>
          <w:right w:val="nil"/>
          <w:between w:val="nil"/>
        </w:pBdr>
        <w:spacing w:before="0"/>
        <w:rPr>
          <w:i/>
        </w:rPr>
      </w:pPr>
      <w:r w:rsidRPr="00734707">
        <w:rPr>
          <w:i/>
        </w:rPr>
        <w:t>poskytovat svým komunitám přístup k vědeckým poznatkům, např. výsledkům výzkumu a informacím o zdraví, které mohou ovlivnit životy příjemců těchto informací, a rovněž umožnit účast na vědeckém pokroku;</w:t>
      </w:r>
    </w:p>
    <w:p w14:paraId="5EAB83EB" w14:textId="77777777" w:rsidR="00C02809" w:rsidRPr="00734707" w:rsidRDefault="007C5CB3">
      <w:pPr>
        <w:numPr>
          <w:ilvl w:val="0"/>
          <w:numId w:val="3"/>
        </w:numPr>
        <w:pBdr>
          <w:top w:val="nil"/>
          <w:left w:val="nil"/>
          <w:bottom w:val="nil"/>
          <w:right w:val="nil"/>
          <w:between w:val="nil"/>
        </w:pBdr>
        <w:spacing w:before="0"/>
        <w:rPr>
          <w:i/>
        </w:rPr>
      </w:pPr>
      <w:r w:rsidRPr="00734707">
        <w:rPr>
          <w:i/>
        </w:rPr>
        <w:t>poskytovat adekvátní informační služby místním podnikům, sdružením a zájmovým skupinám;</w:t>
      </w:r>
    </w:p>
    <w:p w14:paraId="74F0B4B8" w14:textId="7BC649DC" w:rsidR="00C02809" w:rsidRPr="00327820" w:rsidRDefault="007C5CB3">
      <w:pPr>
        <w:numPr>
          <w:ilvl w:val="0"/>
          <w:numId w:val="3"/>
        </w:numPr>
        <w:pBdr>
          <w:top w:val="nil"/>
          <w:left w:val="nil"/>
          <w:bottom w:val="nil"/>
          <w:right w:val="nil"/>
          <w:between w:val="nil"/>
        </w:pBdr>
        <w:spacing w:before="0"/>
        <w:rPr>
          <w:i/>
        </w:rPr>
      </w:pPr>
      <w:r w:rsidRPr="00734707">
        <w:rPr>
          <w:i/>
        </w:rPr>
        <w:t xml:space="preserve">zachovat a umožnit přístup k údajům, poznatkům a </w:t>
      </w:r>
      <w:r w:rsidRPr="00327820">
        <w:rPr>
          <w:i/>
        </w:rPr>
        <w:t xml:space="preserve">dědictví, které se týkají místa i </w:t>
      </w:r>
      <w:r w:rsidR="007B1D72" w:rsidRPr="00327820">
        <w:rPr>
          <w:i/>
        </w:rPr>
        <w:t>[…] obyvatel</w:t>
      </w:r>
      <w:r w:rsidR="00E706EE" w:rsidRPr="00327820">
        <w:rPr>
          <w:i/>
        </w:rPr>
        <w:t xml:space="preserve"> </w:t>
      </w:r>
      <w:r w:rsidRPr="00327820">
        <w:rPr>
          <w:i/>
        </w:rPr>
        <w:t>(včetně ústní tradice), nabídnout prostředí, jež umožní místní komunitě převzít aktivní roli při identifikaci obsahu, který má být zachycen, uchován a sdílen v souladu s přáním komunity;</w:t>
      </w:r>
    </w:p>
    <w:p w14:paraId="5151FBB1" w14:textId="77777777" w:rsidR="00C02809" w:rsidRPr="00734707" w:rsidRDefault="007C5CB3">
      <w:pPr>
        <w:numPr>
          <w:ilvl w:val="0"/>
          <w:numId w:val="3"/>
        </w:numPr>
        <w:pBdr>
          <w:top w:val="nil"/>
          <w:left w:val="nil"/>
          <w:bottom w:val="nil"/>
          <w:right w:val="nil"/>
          <w:between w:val="nil"/>
        </w:pBdr>
        <w:spacing w:before="0"/>
        <w:rPr>
          <w:i/>
        </w:rPr>
      </w:pPr>
      <w:r w:rsidRPr="00734707">
        <w:rPr>
          <w:i/>
        </w:rPr>
        <w:t>podporovat mezikulturní dialog a napomáhat kulturní rozmanitosti;</w:t>
      </w:r>
    </w:p>
    <w:p w14:paraId="51319116" w14:textId="7D2C6CB0" w:rsidR="00C02809" w:rsidRPr="00734707" w:rsidRDefault="007C5CB3">
      <w:pPr>
        <w:numPr>
          <w:ilvl w:val="0"/>
          <w:numId w:val="3"/>
        </w:numPr>
        <w:pBdr>
          <w:top w:val="nil"/>
          <w:left w:val="nil"/>
          <w:bottom w:val="nil"/>
          <w:right w:val="nil"/>
          <w:between w:val="nil"/>
        </w:pBdr>
        <w:spacing w:before="0"/>
        <w:rPr>
          <w:i/>
        </w:rPr>
      </w:pPr>
      <w:r w:rsidRPr="00734707">
        <w:rPr>
          <w:i/>
        </w:rPr>
        <w:t>podporovat uchování a přístup ke kulturnímu dědictví a umožnit otevřený přístup k vědeckým poznatkům, k výzkumu a inovacím, jak jsou vyjádřeny v tradičních nebo digitálních a digitalizovaných dokumentech.</w:t>
      </w:r>
      <w:r w:rsidR="00D30480" w:rsidRPr="00734707">
        <w:rPr>
          <w:i/>
        </w:rPr>
        <w:t>“</w:t>
      </w:r>
    </w:p>
    <w:p w14:paraId="7597E662" w14:textId="77777777" w:rsidR="00C02809" w:rsidRPr="00734707" w:rsidRDefault="007C5CB3">
      <w:pPr>
        <w:pStyle w:val="Nadpis1"/>
        <w:jc w:val="right"/>
        <w:rPr>
          <w:b w:val="0"/>
          <w:i/>
          <w:sz w:val="20"/>
          <w:szCs w:val="20"/>
        </w:rPr>
      </w:pPr>
      <w:r w:rsidRPr="00734707">
        <w:rPr>
          <w:b w:val="0"/>
          <w:i/>
          <w:sz w:val="20"/>
          <w:szCs w:val="20"/>
        </w:rPr>
        <w:t>(Manifest IFLA/UNESCO o veřejných knihovnách, 2022)</w:t>
      </w:r>
      <w:r w:rsidRPr="00734707">
        <w:rPr>
          <w:b w:val="0"/>
          <w:i/>
          <w:sz w:val="20"/>
          <w:szCs w:val="20"/>
          <w:vertAlign w:val="superscript"/>
        </w:rPr>
        <w:footnoteReference w:id="6"/>
      </w:r>
    </w:p>
    <w:p w14:paraId="5F6E454C" w14:textId="77777777" w:rsidR="00C02809" w:rsidRDefault="00C02809" w:rsidP="00563DC8">
      <w:pPr>
        <w:ind w:firstLine="0"/>
      </w:pPr>
    </w:p>
    <w:p w14:paraId="24654CA7" w14:textId="77777777" w:rsidR="00C02809" w:rsidRDefault="007C5CB3">
      <w:pPr>
        <w:numPr>
          <w:ilvl w:val="0"/>
          <w:numId w:val="7"/>
        </w:numPr>
        <w:pBdr>
          <w:top w:val="nil"/>
          <w:left w:val="nil"/>
          <w:bottom w:val="nil"/>
          <w:right w:val="nil"/>
          <w:between w:val="nil"/>
        </w:pBdr>
        <w:spacing w:before="0"/>
        <w:rPr>
          <w:color w:val="000000"/>
        </w:rPr>
      </w:pPr>
      <w:r>
        <w:rPr>
          <w:color w:val="000000"/>
        </w:rPr>
        <w:t>Cílem standardu knihovnických služeb je zlepšení dostupnosti a kvality knihovnických služeb jejich uživatelům.</w:t>
      </w:r>
    </w:p>
    <w:p w14:paraId="5D3A668D" w14:textId="77777777" w:rsidR="00C02809" w:rsidRDefault="007C5CB3">
      <w:pPr>
        <w:numPr>
          <w:ilvl w:val="0"/>
          <w:numId w:val="7"/>
        </w:numPr>
        <w:pBdr>
          <w:top w:val="nil"/>
          <w:left w:val="nil"/>
          <w:bottom w:val="nil"/>
          <w:right w:val="nil"/>
          <w:between w:val="nil"/>
        </w:pBdr>
        <w:spacing w:before="0"/>
        <w:rPr>
          <w:color w:val="000000"/>
        </w:rPr>
      </w:pPr>
      <w:r>
        <w:rPr>
          <w:color w:val="000000"/>
        </w:rPr>
        <w:t>Standard knihovnických služeb umožňuje knihovnám, provozovatelům knihoven, obcím, krajům a ústředním orgánům státní správy provádět srovnání a kontrolu dostupnosti a kvality knihovnických služeb a systematicky uplatňovat formy podpory jejich rozvoje.</w:t>
      </w:r>
    </w:p>
    <w:p w14:paraId="247D1ECB" w14:textId="77777777" w:rsidR="00C02809" w:rsidRDefault="007C5CB3">
      <w:pPr>
        <w:numPr>
          <w:ilvl w:val="0"/>
          <w:numId w:val="7"/>
        </w:numPr>
        <w:pBdr>
          <w:top w:val="nil"/>
          <w:left w:val="nil"/>
          <w:bottom w:val="nil"/>
          <w:right w:val="nil"/>
          <w:between w:val="nil"/>
        </w:pBdr>
        <w:spacing w:before="0"/>
      </w:pPr>
      <w:r>
        <w:rPr>
          <w:color w:val="000000"/>
        </w:rPr>
        <w:t>Standard knihovnických služeb je nástrojem motivace a jeho indikátory jsou využívány při poskytování a využívání peněžních prostředků z veřejných rozpočtů za účelem podpory rozvoje knihovnických služeb.</w:t>
      </w:r>
    </w:p>
    <w:p w14:paraId="6F1316FA" w14:textId="77777777" w:rsidR="00C02809" w:rsidRDefault="007C5CB3">
      <w:pPr>
        <w:numPr>
          <w:ilvl w:val="0"/>
          <w:numId w:val="7"/>
        </w:numPr>
        <w:pBdr>
          <w:top w:val="nil"/>
          <w:left w:val="nil"/>
          <w:bottom w:val="nil"/>
          <w:right w:val="nil"/>
          <w:between w:val="nil"/>
        </w:pBdr>
        <w:spacing w:before="0"/>
        <w:rPr>
          <w:color w:val="000000"/>
        </w:rPr>
      </w:pPr>
      <w:r>
        <w:rPr>
          <w:color w:val="000000"/>
        </w:rPr>
        <w:t>Působnost standardu je omezena na knihovnické služby poskytované knihovnami zřizovanými a/nebo provozovanými obcemi a kraji. Tyto knihovny tvoří základní infrastrukturu, která uživatelům zajišťuje dostupnost knihovnických služeb.</w:t>
      </w:r>
    </w:p>
    <w:p w14:paraId="4A656EBA" w14:textId="77777777" w:rsidR="00C02809" w:rsidRDefault="007C5CB3">
      <w:pPr>
        <w:pStyle w:val="Nadpis4"/>
      </w:pPr>
      <w:r>
        <w:t>Článek 2.</w:t>
      </w:r>
      <w:r>
        <w:br/>
        <w:t>Předmět standardu knihovnických služeb</w:t>
      </w:r>
    </w:p>
    <w:p w14:paraId="3055C3CB" w14:textId="77777777" w:rsidR="00C02809" w:rsidRDefault="007C5CB3">
      <w:pPr>
        <w:numPr>
          <w:ilvl w:val="0"/>
          <w:numId w:val="2"/>
        </w:numPr>
      </w:pPr>
      <w:r>
        <w:t>Standard knihovnických služeb vymezuje následující kategorie a v nich indikátory (kritéria), za kterých jsou v knihovnách poskytovány služby uživatelům.</w:t>
      </w:r>
    </w:p>
    <w:p w14:paraId="6544FDA3" w14:textId="77777777" w:rsidR="00C02809" w:rsidRDefault="007C5CB3">
      <w:pPr>
        <w:numPr>
          <w:ilvl w:val="1"/>
          <w:numId w:val="2"/>
        </w:numPr>
        <w:spacing w:before="0"/>
        <w:ind w:left="714" w:hanging="357"/>
      </w:pPr>
      <w:r>
        <w:t>provozní doba knihovny pro veřejnost,</w:t>
      </w:r>
    </w:p>
    <w:p w14:paraId="22C34D94" w14:textId="77777777" w:rsidR="00C02809" w:rsidRDefault="007C5CB3">
      <w:pPr>
        <w:numPr>
          <w:ilvl w:val="1"/>
          <w:numId w:val="2"/>
        </w:numPr>
        <w:spacing w:before="0"/>
        <w:ind w:left="714" w:hanging="357"/>
      </w:pPr>
      <w:r>
        <w:t>tvorba knihovního fondu a informačních zdrojů,</w:t>
      </w:r>
    </w:p>
    <w:p w14:paraId="3983E7CE" w14:textId="77777777" w:rsidR="00C02809" w:rsidRDefault="007C5CB3">
      <w:pPr>
        <w:numPr>
          <w:ilvl w:val="1"/>
          <w:numId w:val="2"/>
        </w:numPr>
        <w:spacing w:before="0"/>
        <w:ind w:left="714" w:hanging="357"/>
      </w:pPr>
      <w:r>
        <w:t>umístění knihovny v obci,</w:t>
      </w:r>
    </w:p>
    <w:p w14:paraId="146096CA" w14:textId="77777777" w:rsidR="00C02809" w:rsidRDefault="007C5CB3">
      <w:pPr>
        <w:numPr>
          <w:ilvl w:val="1"/>
          <w:numId w:val="2"/>
        </w:numPr>
        <w:spacing w:before="0"/>
        <w:ind w:left="714" w:hanging="357"/>
      </w:pPr>
      <w:r>
        <w:t>prostory knihovny pro uživatele,</w:t>
      </w:r>
    </w:p>
    <w:p w14:paraId="58858BC3" w14:textId="77777777" w:rsidR="00C02809" w:rsidRDefault="007C5CB3">
      <w:pPr>
        <w:numPr>
          <w:ilvl w:val="1"/>
          <w:numId w:val="2"/>
        </w:numPr>
        <w:spacing w:before="0"/>
        <w:ind w:left="714" w:hanging="357"/>
      </w:pPr>
      <w:r>
        <w:t>studijní a relaxační místa pro uživatele,</w:t>
      </w:r>
    </w:p>
    <w:p w14:paraId="164FA384" w14:textId="77777777" w:rsidR="00C02809" w:rsidRDefault="007C5CB3">
      <w:pPr>
        <w:numPr>
          <w:ilvl w:val="1"/>
          <w:numId w:val="2"/>
        </w:numPr>
        <w:spacing w:before="0"/>
        <w:ind w:left="714" w:hanging="357"/>
      </w:pPr>
      <w:r>
        <w:t>přístup k internetu a informačním technologiím,</w:t>
      </w:r>
    </w:p>
    <w:p w14:paraId="0840B31B" w14:textId="77777777" w:rsidR="00C02809" w:rsidRDefault="007C5CB3">
      <w:pPr>
        <w:numPr>
          <w:ilvl w:val="1"/>
          <w:numId w:val="2"/>
        </w:numPr>
        <w:spacing w:before="0"/>
        <w:ind w:left="714" w:hanging="357"/>
      </w:pPr>
      <w:r>
        <w:t>webová stránka knihovny,</w:t>
      </w:r>
    </w:p>
    <w:p w14:paraId="3523D678" w14:textId="77777777" w:rsidR="00C02809" w:rsidRDefault="007C5CB3">
      <w:pPr>
        <w:numPr>
          <w:ilvl w:val="1"/>
          <w:numId w:val="2"/>
        </w:numPr>
        <w:spacing w:before="0"/>
        <w:ind w:left="714" w:hanging="357"/>
      </w:pPr>
      <w:r>
        <w:lastRenderedPageBreak/>
        <w:t>elektronický katalog knihovny na internetu,</w:t>
      </w:r>
    </w:p>
    <w:p w14:paraId="3AE79442" w14:textId="77777777" w:rsidR="00C02809" w:rsidRDefault="007C5CB3">
      <w:pPr>
        <w:numPr>
          <w:ilvl w:val="1"/>
          <w:numId w:val="2"/>
        </w:numPr>
        <w:spacing w:before="0"/>
        <w:ind w:left="714" w:hanging="357"/>
      </w:pPr>
      <w:r>
        <w:t>personální zajištění knihovny,</w:t>
      </w:r>
    </w:p>
    <w:p w14:paraId="612F7992" w14:textId="77777777" w:rsidR="00C02809" w:rsidRDefault="007C5CB3">
      <w:pPr>
        <w:numPr>
          <w:ilvl w:val="1"/>
          <w:numId w:val="2"/>
        </w:numPr>
        <w:spacing w:before="0"/>
        <w:ind w:left="714" w:hanging="357"/>
      </w:pPr>
      <w:r>
        <w:t>kvalifikace a vzdělávání pracovníků knihoven,</w:t>
      </w:r>
    </w:p>
    <w:p w14:paraId="7557CED2" w14:textId="77777777" w:rsidR="00C02809" w:rsidRPr="00E706EE" w:rsidRDefault="007C5CB3">
      <w:pPr>
        <w:numPr>
          <w:ilvl w:val="1"/>
          <w:numId w:val="2"/>
        </w:numPr>
        <w:spacing w:before="0"/>
        <w:ind w:left="714" w:hanging="357"/>
      </w:pPr>
      <w:r w:rsidRPr="00E706EE">
        <w:t>měření spokojenosti uživatelů knihovny,</w:t>
      </w:r>
    </w:p>
    <w:p w14:paraId="44A64700" w14:textId="77777777" w:rsidR="00C02809" w:rsidRPr="00E706EE" w:rsidRDefault="007C5CB3">
      <w:pPr>
        <w:numPr>
          <w:ilvl w:val="1"/>
          <w:numId w:val="2"/>
        </w:numPr>
        <w:spacing w:before="0"/>
        <w:jc w:val="left"/>
      </w:pPr>
      <w:r w:rsidRPr="00E706EE">
        <w:t>kulturní, vzdělávací a komunitní aktivity knihovny,</w:t>
      </w:r>
    </w:p>
    <w:p w14:paraId="39FE9674" w14:textId="77777777" w:rsidR="00C02809" w:rsidRPr="00E706EE" w:rsidRDefault="007C5CB3">
      <w:pPr>
        <w:numPr>
          <w:ilvl w:val="1"/>
          <w:numId w:val="2"/>
        </w:numPr>
        <w:spacing w:before="0"/>
        <w:jc w:val="left"/>
      </w:pPr>
      <w:r w:rsidRPr="00E706EE">
        <w:t>spolupráce knihovny se vzdělávacími institucemi,</w:t>
      </w:r>
    </w:p>
    <w:p w14:paraId="76DEB69B" w14:textId="77777777" w:rsidR="00C02809" w:rsidRPr="00E706EE" w:rsidRDefault="007C5CB3">
      <w:pPr>
        <w:numPr>
          <w:ilvl w:val="1"/>
          <w:numId w:val="2"/>
        </w:numPr>
        <w:spacing w:before="0"/>
        <w:jc w:val="left"/>
      </w:pPr>
      <w:r w:rsidRPr="00E706EE">
        <w:t>služby pro uživatele se specifickými potřebami.</w:t>
      </w:r>
    </w:p>
    <w:p w14:paraId="591049AD" w14:textId="77777777" w:rsidR="00C02809" w:rsidRDefault="007C5CB3">
      <w:pPr>
        <w:numPr>
          <w:ilvl w:val="0"/>
          <w:numId w:val="2"/>
        </w:numPr>
      </w:pPr>
      <w:r>
        <w:t>Hodnoty indikátorů stanovených standardem knihovnických služeb jsou definovány jako optimální. Jejich dosažení garantuje dobré podmínky pro poskytování služeb uživatelům. Standard knihovnických služeb uvádí u jednotlivých kritérií jako indikativní údaj i hodnoty, které odpovídají hodnotám celostátního průměru.</w:t>
      </w:r>
      <w:r>
        <w:rPr>
          <w:vertAlign w:val="superscript"/>
        </w:rPr>
        <w:footnoteReference w:id="7"/>
      </w:r>
    </w:p>
    <w:p w14:paraId="60E744F1" w14:textId="77777777" w:rsidR="00C02809" w:rsidRDefault="007C5CB3">
      <w:pPr>
        <w:numPr>
          <w:ilvl w:val="0"/>
          <w:numId w:val="2"/>
        </w:numPr>
      </w:pPr>
      <w:r>
        <w:t>Indikátory podmínek pro poskytování knihovnických služeb jsou diferencovány pro knihovny působící v různých velikostních kategoriích obcí a měst. Za základní kritérium byl zvolen počet obyvatel v obci.</w:t>
      </w:r>
    </w:p>
    <w:p w14:paraId="234CBC40" w14:textId="77777777" w:rsidR="00C02809" w:rsidRDefault="007C5CB3">
      <w:pPr>
        <w:numPr>
          <w:ilvl w:val="0"/>
          <w:numId w:val="2"/>
        </w:numPr>
      </w:pPr>
      <w:r>
        <w:t>Hodnota konkrétního indikátoru v jednotlivých kategoriích se použije přiměřeně k počtu obyvatel obce, spádové oblasti a místním podmínkám.</w:t>
      </w:r>
    </w:p>
    <w:p w14:paraId="51DEAFE7" w14:textId="77777777" w:rsidR="00C02809" w:rsidRDefault="007C5CB3">
      <w:pPr>
        <w:pStyle w:val="Nadpis1"/>
        <w:spacing w:after="240"/>
        <w:rPr>
          <w:b w:val="0"/>
        </w:rPr>
      </w:pPr>
      <w:r>
        <w:t>Článek 3.</w:t>
      </w:r>
      <w:r>
        <w:br/>
        <w:t>Provozní doba knihovny pro veřejnost</w:t>
      </w:r>
    </w:p>
    <w:p w14:paraId="670F03C9" w14:textId="77777777" w:rsidR="00C02809" w:rsidRDefault="007C5CB3">
      <w:r>
        <w:rPr>
          <w:i/>
        </w:rPr>
        <w:t>„Optimální přístup ke knihovnickým službám vyžaduje, aby knihovna byla otevřena v době maximálně vyhovující těm, kteří žijí, pracují a studují v místě jejího působení. Tento přístup lze rozšířit udržováním telefonického spojení 24 hodin denně nebo zajištěním přístupu k vybraným službám prostřednictvím webových stránek.“</w:t>
      </w:r>
    </w:p>
    <w:p w14:paraId="4611322D" w14:textId="77777777" w:rsidR="00C02809" w:rsidRDefault="007C5CB3">
      <w:pPr>
        <w:ind w:left="3539" w:firstLine="430"/>
        <w:jc w:val="right"/>
        <w:rPr>
          <w:i/>
          <w:sz w:val="20"/>
          <w:szCs w:val="20"/>
        </w:rPr>
      </w:pPr>
      <w:r>
        <w:rPr>
          <w:i/>
          <w:sz w:val="20"/>
          <w:szCs w:val="20"/>
        </w:rPr>
        <w:t>(Směrnice IFLA: Služby veřejných knihoven, článek 3.9.2)</w:t>
      </w:r>
    </w:p>
    <w:p w14:paraId="1CBEC15D" w14:textId="77777777" w:rsidR="00C02809" w:rsidRDefault="007C5CB3">
      <w:pPr>
        <w:spacing w:after="240"/>
        <w:ind w:firstLine="0"/>
        <w:rPr>
          <w:b/>
        </w:rPr>
      </w:pPr>
      <w:r>
        <w:rPr>
          <w:b/>
        </w:rPr>
        <w:t>Indikátor:</w:t>
      </w:r>
      <w:r>
        <w:t xml:space="preserve"> počet provozních hodin</w:t>
      </w:r>
      <w:r>
        <w:rPr>
          <w:vertAlign w:val="superscript"/>
        </w:rPr>
        <w:footnoteReference w:id="8"/>
      </w:r>
      <w:r>
        <w:t xml:space="preserve"> pro veřejnost týdně</w:t>
      </w:r>
    </w:p>
    <w:tbl>
      <w:tblPr>
        <w:tblStyle w:val="a5"/>
        <w:tblW w:w="6804" w:type="dxa"/>
        <w:jc w:val="center"/>
        <w:tblInd w:w="0" w:type="dxa"/>
        <w:tblLayout w:type="fixed"/>
        <w:tblLook w:val="0400" w:firstRow="0" w:lastRow="0" w:firstColumn="0" w:lastColumn="0" w:noHBand="0" w:noVBand="1"/>
      </w:tblPr>
      <w:tblGrid>
        <w:gridCol w:w="2268"/>
        <w:gridCol w:w="2268"/>
        <w:gridCol w:w="2268"/>
      </w:tblGrid>
      <w:tr w:rsidR="00C02809" w14:paraId="6D48E6D3" w14:textId="77777777">
        <w:trPr>
          <w:trHeight w:val="30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CDE88" w14:textId="77777777" w:rsidR="00C02809" w:rsidRDefault="00C02809">
            <w:pPr>
              <w:ind w:firstLine="0"/>
              <w:jc w:val="left"/>
            </w:pP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1C1E7C3" w14:textId="77777777" w:rsidR="00C02809" w:rsidRDefault="007C5CB3">
            <w:pPr>
              <w:ind w:firstLine="0"/>
              <w:jc w:val="center"/>
            </w:pPr>
            <w:r>
              <w:t>Doporučená hodnota</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16E5144F" w14:textId="77777777" w:rsidR="00C02809" w:rsidRPr="00E706EE" w:rsidRDefault="007C5CB3">
            <w:pPr>
              <w:ind w:firstLine="0"/>
              <w:jc w:val="center"/>
            </w:pPr>
            <w:r w:rsidRPr="00E706EE">
              <w:t>Celostátní průměr 2022</w:t>
            </w:r>
          </w:p>
        </w:tc>
      </w:tr>
      <w:tr w:rsidR="00C02809" w14:paraId="2AD3EEBA" w14:textId="77777777">
        <w:trPr>
          <w:trHeight w:val="30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C1B79" w14:textId="77777777" w:rsidR="00C02809" w:rsidRDefault="007C5CB3">
            <w:pPr>
              <w:ind w:firstLine="0"/>
              <w:jc w:val="left"/>
            </w:pPr>
            <w:r>
              <w:t>Počet obyvatel</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146BD4F" w14:textId="77777777" w:rsidR="00C02809" w:rsidRDefault="007C5CB3">
            <w:pPr>
              <w:ind w:hanging="69"/>
              <w:jc w:val="center"/>
            </w:pPr>
            <w:r>
              <w:t>Počet hodin</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21D95D10" w14:textId="77777777" w:rsidR="00C02809" w:rsidRPr="00E706EE" w:rsidRDefault="007C5CB3">
            <w:pPr>
              <w:ind w:firstLine="0"/>
              <w:jc w:val="center"/>
            </w:pPr>
            <w:r w:rsidRPr="00E706EE">
              <w:t>Počet hodin</w:t>
            </w:r>
          </w:p>
        </w:tc>
      </w:tr>
      <w:tr w:rsidR="00C02809" w14:paraId="01E77A5F" w14:textId="77777777">
        <w:trPr>
          <w:trHeight w:val="300"/>
          <w:jc w:val="center"/>
        </w:trPr>
        <w:tc>
          <w:tcPr>
            <w:tcW w:w="2268" w:type="dxa"/>
            <w:tcBorders>
              <w:top w:val="nil"/>
              <w:left w:val="single" w:sz="4" w:space="0" w:color="000000"/>
              <w:bottom w:val="single" w:sz="4" w:space="0" w:color="000000"/>
              <w:right w:val="single" w:sz="4" w:space="0" w:color="000000"/>
            </w:tcBorders>
            <w:shd w:val="clear" w:color="auto" w:fill="auto"/>
            <w:vAlign w:val="center"/>
          </w:tcPr>
          <w:p w14:paraId="1F7A2D17" w14:textId="77777777" w:rsidR="00C02809" w:rsidRDefault="007C5CB3">
            <w:pPr>
              <w:ind w:firstLine="0"/>
              <w:jc w:val="left"/>
            </w:pPr>
            <w:r>
              <w:t>Do 500</w:t>
            </w:r>
          </w:p>
        </w:tc>
        <w:tc>
          <w:tcPr>
            <w:tcW w:w="2268" w:type="dxa"/>
            <w:tcBorders>
              <w:top w:val="nil"/>
              <w:left w:val="nil"/>
              <w:bottom w:val="single" w:sz="4" w:space="0" w:color="000000"/>
              <w:right w:val="single" w:sz="4" w:space="0" w:color="000000"/>
            </w:tcBorders>
            <w:shd w:val="clear" w:color="auto" w:fill="auto"/>
            <w:vAlign w:val="center"/>
          </w:tcPr>
          <w:p w14:paraId="2D2084D4" w14:textId="77777777" w:rsidR="00C02809" w:rsidRDefault="007C5CB3">
            <w:pPr>
              <w:ind w:hanging="69"/>
              <w:jc w:val="center"/>
            </w:pPr>
            <w:r>
              <w:t>4–10</w:t>
            </w:r>
          </w:p>
        </w:tc>
        <w:tc>
          <w:tcPr>
            <w:tcW w:w="2268" w:type="dxa"/>
            <w:tcBorders>
              <w:top w:val="nil"/>
              <w:left w:val="nil"/>
              <w:bottom w:val="single" w:sz="4" w:space="0" w:color="000000"/>
              <w:right w:val="single" w:sz="4" w:space="0" w:color="000000"/>
            </w:tcBorders>
            <w:shd w:val="clear" w:color="auto" w:fill="auto"/>
            <w:vAlign w:val="center"/>
          </w:tcPr>
          <w:p w14:paraId="539478B4" w14:textId="77777777" w:rsidR="00C02809" w:rsidRPr="00E706EE" w:rsidRDefault="002B4C86">
            <w:pPr>
              <w:ind w:firstLine="0"/>
              <w:jc w:val="center"/>
            </w:pPr>
            <w:r w:rsidRPr="00E706EE">
              <w:t>2,5</w:t>
            </w:r>
          </w:p>
        </w:tc>
      </w:tr>
      <w:tr w:rsidR="00C02809" w14:paraId="15A3FFB4" w14:textId="77777777">
        <w:trPr>
          <w:trHeight w:val="300"/>
          <w:jc w:val="center"/>
        </w:trPr>
        <w:tc>
          <w:tcPr>
            <w:tcW w:w="2268" w:type="dxa"/>
            <w:tcBorders>
              <w:top w:val="nil"/>
              <w:left w:val="single" w:sz="4" w:space="0" w:color="000000"/>
              <w:bottom w:val="single" w:sz="4" w:space="0" w:color="000000"/>
              <w:right w:val="single" w:sz="4" w:space="0" w:color="000000"/>
            </w:tcBorders>
            <w:shd w:val="clear" w:color="auto" w:fill="auto"/>
            <w:vAlign w:val="center"/>
          </w:tcPr>
          <w:p w14:paraId="284E2DFC" w14:textId="77777777" w:rsidR="00C02809" w:rsidRDefault="007C5CB3">
            <w:pPr>
              <w:ind w:firstLine="0"/>
              <w:jc w:val="left"/>
            </w:pPr>
            <w:r>
              <w:t>501–1 000</w:t>
            </w:r>
          </w:p>
        </w:tc>
        <w:tc>
          <w:tcPr>
            <w:tcW w:w="2268" w:type="dxa"/>
            <w:tcBorders>
              <w:top w:val="nil"/>
              <w:left w:val="nil"/>
              <w:bottom w:val="single" w:sz="4" w:space="0" w:color="000000"/>
              <w:right w:val="single" w:sz="4" w:space="0" w:color="000000"/>
            </w:tcBorders>
            <w:shd w:val="clear" w:color="auto" w:fill="auto"/>
            <w:vAlign w:val="center"/>
          </w:tcPr>
          <w:p w14:paraId="5A46DB1D" w14:textId="77777777" w:rsidR="00C02809" w:rsidRDefault="007C5CB3">
            <w:pPr>
              <w:ind w:hanging="69"/>
              <w:jc w:val="center"/>
            </w:pPr>
            <w:r>
              <w:t>5–15</w:t>
            </w:r>
          </w:p>
        </w:tc>
        <w:tc>
          <w:tcPr>
            <w:tcW w:w="2268" w:type="dxa"/>
            <w:tcBorders>
              <w:top w:val="nil"/>
              <w:left w:val="nil"/>
              <w:bottom w:val="single" w:sz="4" w:space="0" w:color="000000"/>
              <w:right w:val="single" w:sz="4" w:space="0" w:color="000000"/>
            </w:tcBorders>
            <w:shd w:val="clear" w:color="auto" w:fill="auto"/>
            <w:vAlign w:val="center"/>
          </w:tcPr>
          <w:p w14:paraId="6B50CBB6" w14:textId="77777777" w:rsidR="00C02809" w:rsidRPr="00E706EE" w:rsidRDefault="002B4C86">
            <w:pPr>
              <w:ind w:firstLine="0"/>
              <w:jc w:val="center"/>
            </w:pPr>
            <w:r w:rsidRPr="00E706EE">
              <w:t>3,6</w:t>
            </w:r>
          </w:p>
        </w:tc>
      </w:tr>
      <w:tr w:rsidR="00C02809" w14:paraId="5B818BF8" w14:textId="77777777">
        <w:trPr>
          <w:trHeight w:val="300"/>
          <w:jc w:val="center"/>
        </w:trPr>
        <w:tc>
          <w:tcPr>
            <w:tcW w:w="2268" w:type="dxa"/>
            <w:tcBorders>
              <w:top w:val="nil"/>
              <w:left w:val="single" w:sz="4" w:space="0" w:color="000000"/>
              <w:bottom w:val="single" w:sz="4" w:space="0" w:color="000000"/>
              <w:right w:val="single" w:sz="4" w:space="0" w:color="000000"/>
            </w:tcBorders>
            <w:shd w:val="clear" w:color="auto" w:fill="auto"/>
            <w:vAlign w:val="center"/>
          </w:tcPr>
          <w:p w14:paraId="4F955629" w14:textId="77777777" w:rsidR="00C02809" w:rsidRDefault="007C5CB3">
            <w:pPr>
              <w:ind w:firstLine="0"/>
              <w:jc w:val="left"/>
            </w:pPr>
            <w:r>
              <w:t>1 001–3 000</w:t>
            </w:r>
          </w:p>
        </w:tc>
        <w:tc>
          <w:tcPr>
            <w:tcW w:w="2268" w:type="dxa"/>
            <w:tcBorders>
              <w:top w:val="nil"/>
              <w:left w:val="nil"/>
              <w:bottom w:val="single" w:sz="4" w:space="0" w:color="000000"/>
              <w:right w:val="single" w:sz="4" w:space="0" w:color="000000"/>
            </w:tcBorders>
            <w:shd w:val="clear" w:color="auto" w:fill="auto"/>
            <w:vAlign w:val="center"/>
          </w:tcPr>
          <w:p w14:paraId="2F173E75" w14:textId="77777777" w:rsidR="00C02809" w:rsidRDefault="007C5CB3">
            <w:pPr>
              <w:ind w:hanging="69"/>
              <w:jc w:val="center"/>
            </w:pPr>
            <w:r>
              <w:t>15 až 23</w:t>
            </w:r>
          </w:p>
        </w:tc>
        <w:tc>
          <w:tcPr>
            <w:tcW w:w="2268" w:type="dxa"/>
            <w:tcBorders>
              <w:top w:val="nil"/>
              <w:left w:val="nil"/>
              <w:bottom w:val="single" w:sz="4" w:space="0" w:color="000000"/>
              <w:right w:val="single" w:sz="4" w:space="0" w:color="000000"/>
            </w:tcBorders>
            <w:shd w:val="clear" w:color="auto" w:fill="auto"/>
            <w:vAlign w:val="center"/>
          </w:tcPr>
          <w:p w14:paraId="29C3E6FF" w14:textId="77777777" w:rsidR="00C02809" w:rsidRPr="00E706EE" w:rsidRDefault="002B4C86">
            <w:pPr>
              <w:ind w:firstLine="0"/>
              <w:jc w:val="center"/>
            </w:pPr>
            <w:r w:rsidRPr="00E706EE">
              <w:t>9,9</w:t>
            </w:r>
          </w:p>
        </w:tc>
      </w:tr>
      <w:tr w:rsidR="00C02809" w14:paraId="12F9FA29" w14:textId="77777777">
        <w:trPr>
          <w:trHeight w:val="300"/>
          <w:jc w:val="center"/>
        </w:trPr>
        <w:tc>
          <w:tcPr>
            <w:tcW w:w="2268" w:type="dxa"/>
            <w:tcBorders>
              <w:top w:val="nil"/>
              <w:left w:val="single" w:sz="4" w:space="0" w:color="000000"/>
              <w:bottom w:val="single" w:sz="4" w:space="0" w:color="000000"/>
              <w:right w:val="single" w:sz="4" w:space="0" w:color="000000"/>
            </w:tcBorders>
            <w:shd w:val="clear" w:color="auto" w:fill="auto"/>
            <w:vAlign w:val="center"/>
          </w:tcPr>
          <w:p w14:paraId="13E37FF0" w14:textId="77777777" w:rsidR="00C02809" w:rsidRDefault="007C5CB3">
            <w:pPr>
              <w:ind w:firstLine="0"/>
              <w:jc w:val="left"/>
            </w:pPr>
            <w:r>
              <w:t>3 001–5 000</w:t>
            </w:r>
          </w:p>
        </w:tc>
        <w:tc>
          <w:tcPr>
            <w:tcW w:w="2268" w:type="dxa"/>
            <w:tcBorders>
              <w:top w:val="nil"/>
              <w:left w:val="nil"/>
              <w:bottom w:val="single" w:sz="4" w:space="0" w:color="000000"/>
              <w:right w:val="single" w:sz="4" w:space="0" w:color="000000"/>
            </w:tcBorders>
            <w:shd w:val="clear" w:color="auto" w:fill="auto"/>
            <w:vAlign w:val="center"/>
          </w:tcPr>
          <w:p w14:paraId="19AFE1AC" w14:textId="77777777" w:rsidR="00C02809" w:rsidRDefault="007C5CB3">
            <w:pPr>
              <w:ind w:hanging="69"/>
              <w:jc w:val="center"/>
            </w:pPr>
            <w:r>
              <w:t>23 až 28</w:t>
            </w:r>
          </w:p>
        </w:tc>
        <w:tc>
          <w:tcPr>
            <w:tcW w:w="2268" w:type="dxa"/>
            <w:tcBorders>
              <w:top w:val="nil"/>
              <w:left w:val="nil"/>
              <w:bottom w:val="single" w:sz="4" w:space="0" w:color="000000"/>
              <w:right w:val="single" w:sz="4" w:space="0" w:color="000000"/>
            </w:tcBorders>
            <w:shd w:val="clear" w:color="auto" w:fill="auto"/>
            <w:vAlign w:val="center"/>
          </w:tcPr>
          <w:p w14:paraId="0B7141E7" w14:textId="77777777" w:rsidR="00C02809" w:rsidRPr="00E706EE" w:rsidRDefault="002B4C86">
            <w:pPr>
              <w:ind w:firstLine="0"/>
              <w:jc w:val="center"/>
            </w:pPr>
            <w:r w:rsidRPr="00E706EE">
              <w:t>22,0</w:t>
            </w:r>
          </w:p>
        </w:tc>
      </w:tr>
      <w:tr w:rsidR="00C02809" w14:paraId="350EA717" w14:textId="77777777">
        <w:trPr>
          <w:trHeight w:val="300"/>
          <w:jc w:val="center"/>
        </w:trPr>
        <w:tc>
          <w:tcPr>
            <w:tcW w:w="2268" w:type="dxa"/>
            <w:tcBorders>
              <w:top w:val="nil"/>
              <w:left w:val="single" w:sz="4" w:space="0" w:color="000000"/>
              <w:bottom w:val="single" w:sz="4" w:space="0" w:color="000000"/>
              <w:right w:val="single" w:sz="4" w:space="0" w:color="000000"/>
            </w:tcBorders>
            <w:shd w:val="clear" w:color="auto" w:fill="auto"/>
            <w:vAlign w:val="center"/>
          </w:tcPr>
          <w:p w14:paraId="1AFEB610" w14:textId="77777777" w:rsidR="00C02809" w:rsidRDefault="007C5CB3">
            <w:pPr>
              <w:ind w:firstLine="0"/>
              <w:jc w:val="left"/>
            </w:pPr>
            <w:r>
              <w:t>5 001–10 000</w:t>
            </w:r>
          </w:p>
        </w:tc>
        <w:tc>
          <w:tcPr>
            <w:tcW w:w="2268" w:type="dxa"/>
            <w:tcBorders>
              <w:top w:val="nil"/>
              <w:left w:val="nil"/>
              <w:bottom w:val="single" w:sz="4" w:space="0" w:color="000000"/>
              <w:right w:val="single" w:sz="4" w:space="0" w:color="000000"/>
            </w:tcBorders>
            <w:shd w:val="clear" w:color="auto" w:fill="auto"/>
            <w:vAlign w:val="center"/>
          </w:tcPr>
          <w:p w14:paraId="389B3C02" w14:textId="77777777" w:rsidR="00C02809" w:rsidRDefault="007C5CB3">
            <w:pPr>
              <w:ind w:hanging="69"/>
              <w:jc w:val="center"/>
            </w:pPr>
            <w:r>
              <w:t>28 až 40</w:t>
            </w:r>
          </w:p>
        </w:tc>
        <w:tc>
          <w:tcPr>
            <w:tcW w:w="2268" w:type="dxa"/>
            <w:tcBorders>
              <w:top w:val="nil"/>
              <w:left w:val="nil"/>
              <w:bottom w:val="single" w:sz="4" w:space="0" w:color="000000"/>
              <w:right w:val="single" w:sz="4" w:space="0" w:color="000000"/>
            </w:tcBorders>
            <w:shd w:val="clear" w:color="auto" w:fill="auto"/>
            <w:vAlign w:val="center"/>
          </w:tcPr>
          <w:p w14:paraId="3659FB68" w14:textId="77777777" w:rsidR="00C02809" w:rsidRPr="00E706EE" w:rsidRDefault="002B4C86">
            <w:pPr>
              <w:ind w:firstLine="0"/>
              <w:jc w:val="center"/>
            </w:pPr>
            <w:r w:rsidRPr="00E706EE">
              <w:t>29,0</w:t>
            </w:r>
          </w:p>
        </w:tc>
      </w:tr>
      <w:tr w:rsidR="00C02809" w14:paraId="4B74D834" w14:textId="77777777">
        <w:trPr>
          <w:trHeight w:val="300"/>
          <w:jc w:val="center"/>
        </w:trPr>
        <w:tc>
          <w:tcPr>
            <w:tcW w:w="2268" w:type="dxa"/>
            <w:tcBorders>
              <w:top w:val="nil"/>
              <w:left w:val="single" w:sz="4" w:space="0" w:color="000000"/>
              <w:bottom w:val="single" w:sz="4" w:space="0" w:color="000000"/>
              <w:right w:val="single" w:sz="4" w:space="0" w:color="000000"/>
            </w:tcBorders>
            <w:shd w:val="clear" w:color="auto" w:fill="auto"/>
            <w:vAlign w:val="center"/>
          </w:tcPr>
          <w:p w14:paraId="0E2CDCD3" w14:textId="77777777" w:rsidR="00C02809" w:rsidRDefault="007C5CB3">
            <w:pPr>
              <w:ind w:firstLine="0"/>
              <w:jc w:val="left"/>
            </w:pPr>
            <w:r>
              <w:lastRenderedPageBreak/>
              <w:t>10 001–20 000</w:t>
            </w:r>
          </w:p>
        </w:tc>
        <w:tc>
          <w:tcPr>
            <w:tcW w:w="2268" w:type="dxa"/>
            <w:tcBorders>
              <w:top w:val="nil"/>
              <w:left w:val="nil"/>
              <w:bottom w:val="single" w:sz="4" w:space="0" w:color="000000"/>
              <w:right w:val="single" w:sz="4" w:space="0" w:color="000000"/>
            </w:tcBorders>
            <w:shd w:val="clear" w:color="auto" w:fill="auto"/>
            <w:vAlign w:val="center"/>
          </w:tcPr>
          <w:p w14:paraId="6A20385B" w14:textId="77777777" w:rsidR="00C02809" w:rsidRDefault="007C5CB3">
            <w:pPr>
              <w:ind w:hanging="69"/>
              <w:jc w:val="center"/>
            </w:pPr>
            <w:r>
              <w:t>40 až 45</w:t>
            </w:r>
          </w:p>
        </w:tc>
        <w:tc>
          <w:tcPr>
            <w:tcW w:w="2268" w:type="dxa"/>
            <w:tcBorders>
              <w:top w:val="nil"/>
              <w:left w:val="nil"/>
              <w:bottom w:val="single" w:sz="4" w:space="0" w:color="000000"/>
              <w:right w:val="single" w:sz="4" w:space="0" w:color="000000"/>
            </w:tcBorders>
            <w:shd w:val="clear" w:color="auto" w:fill="auto"/>
            <w:vAlign w:val="center"/>
          </w:tcPr>
          <w:p w14:paraId="711EF39E" w14:textId="77777777" w:rsidR="00C02809" w:rsidRPr="00E706EE" w:rsidRDefault="002B4C86">
            <w:pPr>
              <w:ind w:firstLine="0"/>
              <w:jc w:val="center"/>
            </w:pPr>
            <w:r w:rsidRPr="00E706EE">
              <w:t>37,6</w:t>
            </w:r>
          </w:p>
        </w:tc>
      </w:tr>
      <w:tr w:rsidR="00C02809" w14:paraId="495B1D93" w14:textId="77777777">
        <w:trPr>
          <w:trHeight w:val="300"/>
          <w:jc w:val="center"/>
        </w:trPr>
        <w:tc>
          <w:tcPr>
            <w:tcW w:w="2268" w:type="dxa"/>
            <w:tcBorders>
              <w:top w:val="nil"/>
              <w:left w:val="single" w:sz="4" w:space="0" w:color="000000"/>
              <w:bottom w:val="single" w:sz="4" w:space="0" w:color="000000"/>
              <w:right w:val="single" w:sz="4" w:space="0" w:color="000000"/>
            </w:tcBorders>
            <w:shd w:val="clear" w:color="auto" w:fill="auto"/>
            <w:vAlign w:val="center"/>
          </w:tcPr>
          <w:p w14:paraId="5C971AA1" w14:textId="77777777" w:rsidR="00C02809" w:rsidRDefault="007C5CB3">
            <w:pPr>
              <w:ind w:firstLine="0"/>
              <w:jc w:val="left"/>
            </w:pPr>
            <w:r>
              <w:t>20 001–40 000</w:t>
            </w:r>
          </w:p>
        </w:tc>
        <w:tc>
          <w:tcPr>
            <w:tcW w:w="2268" w:type="dxa"/>
            <w:tcBorders>
              <w:top w:val="nil"/>
              <w:left w:val="nil"/>
              <w:bottom w:val="single" w:sz="4" w:space="0" w:color="000000"/>
              <w:right w:val="single" w:sz="4" w:space="0" w:color="000000"/>
            </w:tcBorders>
            <w:shd w:val="clear" w:color="auto" w:fill="auto"/>
            <w:vAlign w:val="center"/>
          </w:tcPr>
          <w:p w14:paraId="2BE5873A" w14:textId="77777777" w:rsidR="00C02809" w:rsidRDefault="007C5CB3">
            <w:pPr>
              <w:ind w:hanging="69"/>
              <w:jc w:val="center"/>
            </w:pPr>
            <w:r>
              <w:t>45 až 50</w:t>
            </w:r>
          </w:p>
        </w:tc>
        <w:tc>
          <w:tcPr>
            <w:tcW w:w="2268" w:type="dxa"/>
            <w:tcBorders>
              <w:top w:val="nil"/>
              <w:left w:val="nil"/>
              <w:bottom w:val="single" w:sz="4" w:space="0" w:color="000000"/>
              <w:right w:val="single" w:sz="4" w:space="0" w:color="000000"/>
            </w:tcBorders>
            <w:shd w:val="clear" w:color="auto" w:fill="auto"/>
            <w:vAlign w:val="center"/>
          </w:tcPr>
          <w:p w14:paraId="1F8195C3" w14:textId="77777777" w:rsidR="00C02809" w:rsidRPr="00E706EE" w:rsidRDefault="002B4C86">
            <w:pPr>
              <w:ind w:firstLine="0"/>
              <w:jc w:val="center"/>
            </w:pPr>
            <w:r w:rsidRPr="00E706EE">
              <w:t>44,0</w:t>
            </w:r>
          </w:p>
        </w:tc>
      </w:tr>
      <w:tr w:rsidR="00C02809" w14:paraId="2EFC53E6" w14:textId="77777777">
        <w:trPr>
          <w:trHeight w:val="300"/>
          <w:jc w:val="center"/>
        </w:trPr>
        <w:tc>
          <w:tcPr>
            <w:tcW w:w="2268" w:type="dxa"/>
            <w:tcBorders>
              <w:top w:val="nil"/>
              <w:left w:val="single" w:sz="4" w:space="0" w:color="000000"/>
              <w:bottom w:val="single" w:sz="4" w:space="0" w:color="000000"/>
              <w:right w:val="single" w:sz="4" w:space="0" w:color="000000"/>
            </w:tcBorders>
            <w:shd w:val="clear" w:color="auto" w:fill="auto"/>
            <w:vAlign w:val="center"/>
          </w:tcPr>
          <w:p w14:paraId="478A7209" w14:textId="77777777" w:rsidR="00C02809" w:rsidRDefault="007C5CB3">
            <w:pPr>
              <w:ind w:firstLine="0"/>
              <w:jc w:val="left"/>
            </w:pPr>
            <w:r>
              <w:t>Více než 40 000</w:t>
            </w:r>
          </w:p>
        </w:tc>
        <w:tc>
          <w:tcPr>
            <w:tcW w:w="2268" w:type="dxa"/>
            <w:tcBorders>
              <w:top w:val="nil"/>
              <w:left w:val="nil"/>
              <w:bottom w:val="single" w:sz="4" w:space="0" w:color="000000"/>
              <w:right w:val="single" w:sz="4" w:space="0" w:color="000000"/>
            </w:tcBorders>
            <w:shd w:val="clear" w:color="auto" w:fill="auto"/>
            <w:vAlign w:val="center"/>
          </w:tcPr>
          <w:p w14:paraId="254590BF" w14:textId="77777777" w:rsidR="00C02809" w:rsidRDefault="007C5CB3">
            <w:pPr>
              <w:ind w:hanging="69"/>
              <w:jc w:val="center"/>
            </w:pPr>
            <w:r>
              <w:t>50 a více</w:t>
            </w:r>
          </w:p>
        </w:tc>
        <w:tc>
          <w:tcPr>
            <w:tcW w:w="2268" w:type="dxa"/>
            <w:tcBorders>
              <w:top w:val="nil"/>
              <w:left w:val="nil"/>
              <w:bottom w:val="single" w:sz="4" w:space="0" w:color="000000"/>
              <w:right w:val="single" w:sz="4" w:space="0" w:color="000000"/>
            </w:tcBorders>
            <w:shd w:val="clear" w:color="auto" w:fill="auto"/>
            <w:vAlign w:val="center"/>
          </w:tcPr>
          <w:p w14:paraId="78CEC22E" w14:textId="77777777" w:rsidR="00C02809" w:rsidRPr="00E706EE" w:rsidRDefault="002B4C86">
            <w:pPr>
              <w:ind w:firstLine="0"/>
              <w:jc w:val="center"/>
            </w:pPr>
            <w:r w:rsidRPr="00E706EE">
              <w:t>48,7</w:t>
            </w:r>
          </w:p>
        </w:tc>
      </w:tr>
    </w:tbl>
    <w:p w14:paraId="212B7BB1" w14:textId="77777777" w:rsidR="00C02809" w:rsidRDefault="00C02809">
      <w:pPr>
        <w:ind w:firstLine="0"/>
      </w:pPr>
    </w:p>
    <w:p w14:paraId="1C3506AD" w14:textId="77777777" w:rsidR="00C02809" w:rsidRDefault="007C5CB3">
      <w:pPr>
        <w:numPr>
          <w:ilvl w:val="0"/>
          <w:numId w:val="10"/>
        </w:numPr>
        <w:pBdr>
          <w:top w:val="nil"/>
          <w:left w:val="nil"/>
          <w:bottom w:val="nil"/>
          <w:right w:val="nil"/>
          <w:between w:val="nil"/>
        </w:pBdr>
        <w:spacing w:before="0"/>
      </w:pPr>
      <w:r>
        <w:rPr>
          <w:color w:val="000000"/>
        </w:rPr>
        <w:t>Podle situace v místě je vhodné stanovit proporce provozní doby v dopoledních a odpoledních hodinách a také v sobotu a v neděli.</w:t>
      </w:r>
    </w:p>
    <w:p w14:paraId="394DD85D" w14:textId="77777777" w:rsidR="00C02809" w:rsidRDefault="007C5CB3">
      <w:pPr>
        <w:numPr>
          <w:ilvl w:val="0"/>
          <w:numId w:val="10"/>
        </w:numPr>
        <w:pBdr>
          <w:top w:val="nil"/>
          <w:left w:val="nil"/>
          <w:bottom w:val="nil"/>
          <w:right w:val="nil"/>
          <w:between w:val="nil"/>
        </w:pBdr>
        <w:spacing w:before="0"/>
      </w:pPr>
      <w:r>
        <w:rPr>
          <w:color w:val="000000"/>
        </w:rPr>
        <w:t>Rozsah provozní doby knihovny není totožný s celkovým objemem pracovní kapacity nezbytné pro zajištění činností knihovny. Pracovní doba pracovníka knihovny v obcích do 1000 obyvatel by měla být orientačně o jednu třetinu delší než provozní doba knihovny. Ve větších knihovnách se přiměřeně přihlédne k celkovému rozsahu činností knihovny.</w:t>
      </w:r>
    </w:p>
    <w:p w14:paraId="7A72467E" w14:textId="77777777" w:rsidR="00C02809" w:rsidRDefault="007C5CB3">
      <w:pPr>
        <w:pStyle w:val="Nadpis4"/>
      </w:pPr>
      <w:r>
        <w:t>Článek 4.</w:t>
      </w:r>
      <w:r>
        <w:br/>
        <w:t>Tvorba knihovního fondu a informačních zdrojů</w:t>
      </w:r>
    </w:p>
    <w:p w14:paraId="0D074065" w14:textId="77777777" w:rsidR="00C02809" w:rsidRPr="00E706EE" w:rsidRDefault="007C5CB3">
      <w:pPr>
        <w:pBdr>
          <w:top w:val="nil"/>
          <w:left w:val="nil"/>
          <w:bottom w:val="nil"/>
          <w:right w:val="nil"/>
          <w:between w:val="nil"/>
        </w:pBdr>
        <w:rPr>
          <w:i/>
        </w:rPr>
      </w:pPr>
      <w:r w:rsidRPr="00E706EE">
        <w:rPr>
          <w:i/>
        </w:rPr>
        <w:t>„Všechny věkové skupiny musí mít k dispozici informační zdroje a literaturu odpovídající jejich potřebám. Fondy a služby musí zahrnovat všechny typy vhodných zdrojů a moderních technologií i tradiční dokumenty. Základem je vysoká kvalita odpovídající místním potřebám a podmínkám, zachycující jazykovou a kulturní rozmanitost komunity. Dokumenty musí odrážet současné trendy a vývoje společnosti i dějiny lidského myšlení a činů.</w:t>
      </w:r>
    </w:p>
    <w:p w14:paraId="6A3E1677" w14:textId="77777777" w:rsidR="00C02809" w:rsidRPr="00E706EE" w:rsidRDefault="007C5CB3">
      <w:pPr>
        <w:pBdr>
          <w:top w:val="nil"/>
          <w:left w:val="nil"/>
          <w:bottom w:val="nil"/>
          <w:right w:val="nil"/>
          <w:between w:val="nil"/>
        </w:pBdr>
        <w:rPr>
          <w:i/>
        </w:rPr>
      </w:pPr>
      <w:r w:rsidRPr="00E706EE">
        <w:rPr>
          <w:i/>
        </w:rPr>
        <w:t>V digitální éře musí legislativa týkající se autorských práv a duševního vlastnictví zajistit veřejným knihovnám stejné možnosti k získávání a poskytování přístupu k digitálnímu obsahu za přijatelných podmínek, jako je tomu v případě tradičních zdrojů.</w:t>
      </w:r>
    </w:p>
    <w:p w14:paraId="6AF0C0C6" w14:textId="74EFD73B" w:rsidR="00C02809" w:rsidRPr="00E706EE" w:rsidRDefault="007C5CB3">
      <w:pPr>
        <w:rPr>
          <w:i/>
        </w:rPr>
      </w:pPr>
      <w:r w:rsidRPr="00E706EE">
        <w:rPr>
          <w:i/>
        </w:rPr>
        <w:t>Fondy a služby nesmí podléhat žádné formě ideologické, politické nebo náboženské cenzury ani komerčním tlakům</w:t>
      </w:r>
      <w:r w:rsidR="00D30480" w:rsidRPr="00E706EE">
        <w:rPr>
          <w:i/>
        </w:rPr>
        <w:t>.</w:t>
      </w:r>
      <w:r w:rsidRPr="00E706EE">
        <w:rPr>
          <w:i/>
        </w:rPr>
        <w:t>“</w:t>
      </w:r>
    </w:p>
    <w:p w14:paraId="31205B33" w14:textId="77777777" w:rsidR="00C02809" w:rsidRDefault="007C5CB3">
      <w:pPr>
        <w:pBdr>
          <w:top w:val="nil"/>
          <w:left w:val="nil"/>
          <w:bottom w:val="nil"/>
          <w:right w:val="nil"/>
          <w:between w:val="nil"/>
        </w:pBdr>
        <w:ind w:firstLine="0"/>
        <w:jc w:val="right"/>
        <w:rPr>
          <w:i/>
          <w:color w:val="000000"/>
          <w:sz w:val="20"/>
          <w:szCs w:val="20"/>
        </w:rPr>
      </w:pPr>
      <w:r>
        <w:rPr>
          <w:i/>
          <w:color w:val="000000"/>
          <w:sz w:val="20"/>
          <w:szCs w:val="20"/>
        </w:rPr>
        <w:t>(Manifest IFLA/UNESCO, 2022)</w:t>
      </w:r>
    </w:p>
    <w:p w14:paraId="41578354" w14:textId="77777777" w:rsidR="00C02809" w:rsidRPr="009A138D" w:rsidRDefault="00C02809">
      <w:pPr>
        <w:pBdr>
          <w:top w:val="nil"/>
          <w:left w:val="nil"/>
          <w:bottom w:val="nil"/>
          <w:right w:val="nil"/>
          <w:between w:val="nil"/>
        </w:pBdr>
        <w:ind w:firstLine="0"/>
        <w:jc w:val="right"/>
        <w:rPr>
          <w:sz w:val="20"/>
          <w:szCs w:val="20"/>
        </w:rPr>
      </w:pPr>
    </w:p>
    <w:p w14:paraId="5555F226" w14:textId="44C8815E" w:rsidR="00C02809" w:rsidRDefault="007C5CB3">
      <w:pPr>
        <w:pBdr>
          <w:top w:val="nil"/>
          <w:left w:val="nil"/>
          <w:bottom w:val="nil"/>
          <w:right w:val="nil"/>
          <w:between w:val="nil"/>
        </w:pBdr>
        <w:ind w:firstLine="0"/>
        <w:rPr>
          <w:color w:val="000000"/>
        </w:rPr>
      </w:pPr>
      <w:r>
        <w:rPr>
          <w:b/>
          <w:color w:val="000000"/>
        </w:rPr>
        <w:t>Indikátor:</w:t>
      </w:r>
      <w:r>
        <w:rPr>
          <w:color w:val="000000"/>
        </w:rPr>
        <w:t xml:space="preserve"> Výdaj na nákup knihovního fondu a dalších informačních zdrojů</w:t>
      </w:r>
      <w:r>
        <w:rPr>
          <w:color w:val="000000"/>
          <w:vertAlign w:val="superscript"/>
        </w:rPr>
        <w:footnoteReference w:id="9"/>
      </w:r>
      <w:r>
        <w:rPr>
          <w:color w:val="000000"/>
        </w:rPr>
        <w:t>, tj. částka v Kč na 1 obyvatele obce vydaná na nákup knihovního fondu a informačních zdrojů za jeden kalendářní rok.</w:t>
      </w:r>
      <w:r>
        <w:rPr>
          <w:color w:val="000000"/>
          <w:vertAlign w:val="superscript"/>
        </w:rPr>
        <w:footnoteReference w:id="10"/>
      </w:r>
    </w:p>
    <w:p w14:paraId="5B17DD66" w14:textId="77777777" w:rsidR="00984A5B" w:rsidRDefault="00984A5B">
      <w:pPr>
        <w:pBdr>
          <w:top w:val="nil"/>
          <w:left w:val="nil"/>
          <w:bottom w:val="nil"/>
          <w:right w:val="nil"/>
          <w:between w:val="nil"/>
        </w:pBdr>
        <w:ind w:firstLine="0"/>
        <w:rPr>
          <w:color w:val="000000"/>
        </w:rPr>
      </w:pPr>
    </w:p>
    <w:tbl>
      <w:tblPr>
        <w:tblStyle w:val="a6"/>
        <w:tblW w:w="70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2268"/>
        <w:gridCol w:w="2268"/>
      </w:tblGrid>
      <w:tr w:rsidR="00C02809" w:rsidRPr="00213002" w14:paraId="3597D791" w14:textId="77777777">
        <w:trPr>
          <w:trHeight w:val="554"/>
          <w:jc w:val="center"/>
        </w:trPr>
        <w:tc>
          <w:tcPr>
            <w:tcW w:w="2551" w:type="dxa"/>
          </w:tcPr>
          <w:p w14:paraId="5D378454" w14:textId="77777777" w:rsidR="00C02809" w:rsidRDefault="00C02809">
            <w:pPr>
              <w:ind w:firstLine="0"/>
              <w:jc w:val="center"/>
            </w:pPr>
          </w:p>
        </w:tc>
        <w:tc>
          <w:tcPr>
            <w:tcW w:w="2268" w:type="dxa"/>
          </w:tcPr>
          <w:p w14:paraId="35DC7344" w14:textId="77777777" w:rsidR="00C02809" w:rsidRPr="003B0174" w:rsidRDefault="007C5CB3">
            <w:pPr>
              <w:ind w:firstLine="0"/>
              <w:jc w:val="center"/>
            </w:pPr>
            <w:r w:rsidRPr="003B0174">
              <w:t>Doporučená hodnota</w:t>
            </w:r>
          </w:p>
        </w:tc>
        <w:tc>
          <w:tcPr>
            <w:tcW w:w="2268" w:type="dxa"/>
          </w:tcPr>
          <w:p w14:paraId="653ECEFE" w14:textId="77777777" w:rsidR="00C02809" w:rsidRPr="003B0174" w:rsidRDefault="007C5CB3">
            <w:pPr>
              <w:ind w:firstLine="0"/>
              <w:jc w:val="center"/>
            </w:pPr>
            <w:r w:rsidRPr="003B0174">
              <w:t>Celostátní průměr 2022</w:t>
            </w:r>
          </w:p>
        </w:tc>
      </w:tr>
      <w:tr w:rsidR="00C02809" w14:paraId="544B23DE" w14:textId="77777777">
        <w:trPr>
          <w:trHeight w:val="525"/>
          <w:jc w:val="center"/>
        </w:trPr>
        <w:tc>
          <w:tcPr>
            <w:tcW w:w="2551" w:type="dxa"/>
          </w:tcPr>
          <w:p w14:paraId="1D35A1BB" w14:textId="77777777" w:rsidR="00C02809" w:rsidRPr="00213002" w:rsidRDefault="007C5CB3">
            <w:pPr>
              <w:ind w:firstLine="0"/>
              <w:jc w:val="center"/>
              <w:rPr>
                <w:highlight w:val="green"/>
              </w:rPr>
            </w:pPr>
            <w:r w:rsidRPr="003B0174">
              <w:t>Částka v Kč/1 obyvatele</w:t>
            </w:r>
          </w:p>
        </w:tc>
        <w:tc>
          <w:tcPr>
            <w:tcW w:w="2268" w:type="dxa"/>
          </w:tcPr>
          <w:p w14:paraId="2D8A446C" w14:textId="56FD03F2" w:rsidR="00C02809" w:rsidRPr="003B0174" w:rsidRDefault="007C5CB3">
            <w:pPr>
              <w:ind w:hanging="40"/>
              <w:jc w:val="center"/>
              <w:rPr>
                <w:vertAlign w:val="subscript"/>
              </w:rPr>
            </w:pPr>
            <w:r w:rsidRPr="003B0174">
              <w:t>30–</w:t>
            </w:r>
            <w:r w:rsidR="000874E1" w:rsidRPr="003B0174">
              <w:t>55</w:t>
            </w:r>
          </w:p>
        </w:tc>
        <w:tc>
          <w:tcPr>
            <w:tcW w:w="2268" w:type="dxa"/>
          </w:tcPr>
          <w:p w14:paraId="2C6FB3A2" w14:textId="77777777" w:rsidR="00C02809" w:rsidRPr="003B0174" w:rsidRDefault="003266B6">
            <w:pPr>
              <w:ind w:firstLine="0"/>
              <w:jc w:val="center"/>
            </w:pPr>
            <w:r w:rsidRPr="003B0174">
              <w:t>2</w:t>
            </w:r>
            <w:r w:rsidR="00D357F8" w:rsidRPr="003B0174">
              <w:t>7,20</w:t>
            </w:r>
          </w:p>
        </w:tc>
      </w:tr>
    </w:tbl>
    <w:p w14:paraId="61ABE991" w14:textId="77777777" w:rsidR="00C02809" w:rsidRDefault="00C02809">
      <w:pPr>
        <w:pBdr>
          <w:top w:val="nil"/>
          <w:left w:val="nil"/>
          <w:bottom w:val="nil"/>
          <w:right w:val="nil"/>
          <w:between w:val="nil"/>
        </w:pBdr>
        <w:spacing w:before="0" w:line="240" w:lineRule="auto"/>
        <w:ind w:firstLine="0"/>
        <w:jc w:val="left"/>
        <w:rPr>
          <w:color w:val="000000"/>
        </w:rPr>
      </w:pPr>
    </w:p>
    <w:p w14:paraId="1B2C4B6D" w14:textId="77777777" w:rsidR="00C02809" w:rsidRDefault="007C5CB3">
      <w:pPr>
        <w:spacing w:after="240"/>
        <w:ind w:firstLine="0"/>
      </w:pPr>
      <w:r>
        <w:rPr>
          <w:b/>
        </w:rPr>
        <w:lastRenderedPageBreak/>
        <w:t>Indikátor:</w:t>
      </w:r>
      <w:r>
        <w:t xml:space="preserve"> Doporučený rozsah celkového objemu knihovního fondu = 2 až 3 knihovní jednotky na obyvatele.</w:t>
      </w:r>
    </w:p>
    <w:p w14:paraId="0D564FB8" w14:textId="72621614" w:rsidR="00C02809" w:rsidRDefault="007C5CB3">
      <w:pPr>
        <w:pBdr>
          <w:top w:val="nil"/>
          <w:left w:val="nil"/>
          <w:bottom w:val="nil"/>
          <w:right w:val="nil"/>
          <w:between w:val="nil"/>
        </w:pBdr>
        <w:spacing w:before="0" w:line="240" w:lineRule="auto"/>
        <w:ind w:firstLine="0"/>
        <w:rPr>
          <w:color w:val="000000"/>
        </w:rPr>
      </w:pPr>
      <w:r>
        <w:rPr>
          <w:b/>
          <w:color w:val="000000"/>
        </w:rPr>
        <w:t>Indikátor:</w:t>
      </w:r>
      <w:r>
        <w:rPr>
          <w:color w:val="000000"/>
        </w:rPr>
        <w:t xml:space="preserve"> Minimálně 7 % roční obnovy knihovního fondu novými přírůstky. Při stanovení základu pro výpočet procent obnovy se vychází z toho, že knihovna má mít minimálně 2 knihovní jednotky na obyvatele</w:t>
      </w:r>
      <w:r w:rsidR="008F308C" w:rsidRPr="00327820">
        <w:rPr>
          <w:color w:val="000000"/>
          <w:vertAlign w:val="superscript"/>
        </w:rPr>
        <w:t>12</w:t>
      </w:r>
      <w:r>
        <w:rPr>
          <w:color w:val="000000"/>
        </w:rPr>
        <w:t>.</w:t>
      </w:r>
    </w:p>
    <w:p w14:paraId="433D0562" w14:textId="77777777" w:rsidR="00C02809" w:rsidRDefault="00C02809">
      <w:pPr>
        <w:pBdr>
          <w:top w:val="nil"/>
          <w:left w:val="nil"/>
          <w:bottom w:val="nil"/>
          <w:right w:val="nil"/>
          <w:between w:val="nil"/>
        </w:pBdr>
        <w:spacing w:before="0" w:line="240" w:lineRule="auto"/>
        <w:ind w:firstLine="0"/>
        <w:rPr>
          <w:color w:val="000000"/>
        </w:rPr>
      </w:pPr>
    </w:p>
    <w:p w14:paraId="17045BA4" w14:textId="77777777" w:rsidR="00C02809" w:rsidRDefault="007C5CB3">
      <w:pPr>
        <w:numPr>
          <w:ilvl w:val="0"/>
          <w:numId w:val="5"/>
        </w:numPr>
        <w:pBdr>
          <w:top w:val="nil"/>
          <w:left w:val="nil"/>
          <w:bottom w:val="nil"/>
          <w:right w:val="nil"/>
          <w:between w:val="nil"/>
        </w:pBdr>
        <w:spacing w:before="0"/>
      </w:pPr>
      <w:r>
        <w:rPr>
          <w:color w:val="000000"/>
        </w:rPr>
        <w:t>Knihovní fond vyžaduje soustavnou obměnu, aby si zachoval svůj společenský význam a přiměřenou aktuálnost.</w:t>
      </w:r>
    </w:p>
    <w:p w14:paraId="1D3C70A8" w14:textId="77777777" w:rsidR="00C02809" w:rsidRDefault="007C5CB3">
      <w:pPr>
        <w:numPr>
          <w:ilvl w:val="0"/>
          <w:numId w:val="5"/>
        </w:numPr>
        <w:pBdr>
          <w:top w:val="nil"/>
          <w:left w:val="nil"/>
          <w:bottom w:val="nil"/>
          <w:right w:val="nil"/>
          <w:between w:val="nil"/>
        </w:pBdr>
        <w:spacing w:before="0"/>
      </w:pPr>
      <w:r>
        <w:rPr>
          <w:color w:val="000000"/>
        </w:rPr>
        <w:t>Při stanovení výdajů na nákup knihovního fondu se doporučuje zajistit zvyšování částky na nákup knihovního fondu v návaznosti na zjištěnou inflaci v uplynulém roce.</w:t>
      </w:r>
    </w:p>
    <w:p w14:paraId="32BA9AD9" w14:textId="77777777" w:rsidR="00C02809" w:rsidRPr="00C51808" w:rsidRDefault="007C5CB3">
      <w:pPr>
        <w:numPr>
          <w:ilvl w:val="0"/>
          <w:numId w:val="5"/>
        </w:numPr>
        <w:spacing w:before="0"/>
      </w:pPr>
      <w:r>
        <w:t xml:space="preserve">Provozovatel knihovny v obci, která má více než 10 000 obyvatel, a krajská knihovna, která v místě svého sídla plní funkci základní knihovny, systematicky doplňuje do </w:t>
      </w:r>
      <w:r w:rsidRPr="00C51808">
        <w:t>knihovního fondu zvukové, zvukově obrazové a multimediální dokumenty.</w:t>
      </w:r>
    </w:p>
    <w:p w14:paraId="3BD34B0D" w14:textId="77777777" w:rsidR="00C02809" w:rsidRPr="00C51808" w:rsidRDefault="007C5CB3">
      <w:pPr>
        <w:numPr>
          <w:ilvl w:val="0"/>
          <w:numId w:val="5"/>
        </w:numPr>
        <w:spacing w:before="0"/>
      </w:pPr>
      <w:r w:rsidRPr="00C51808">
        <w:t>Kromě základních druhů dokumentů knihovna nabízí přístup k e-knihám, audioknihám a digitálním dokumentům, například vstupy do digitálních knihoven děl nedostupných na trhu.</w:t>
      </w:r>
    </w:p>
    <w:p w14:paraId="33F311DB" w14:textId="3B4F2AD8" w:rsidR="00C02809" w:rsidRPr="00C51808" w:rsidRDefault="007C5CB3">
      <w:pPr>
        <w:numPr>
          <w:ilvl w:val="0"/>
          <w:numId w:val="5"/>
        </w:numPr>
        <w:spacing w:before="0"/>
      </w:pPr>
      <w:r w:rsidRPr="00C51808">
        <w:t>S rostoucím významem knihoven jako komunitních a kreativních center jsou do knihovny získávány i další dokumenty a technologie, například interaktivní</w:t>
      </w:r>
      <w:r w:rsidR="00FE3F87" w:rsidRPr="00C51808">
        <w:t xml:space="preserve"> </w:t>
      </w:r>
      <w:r w:rsidRPr="00C51808">
        <w:t xml:space="preserve">knihy, </w:t>
      </w:r>
      <w:proofErr w:type="spellStart"/>
      <w:r w:rsidRPr="00C51808">
        <w:t>albi</w:t>
      </w:r>
      <w:proofErr w:type="spellEnd"/>
      <w:r w:rsidRPr="00C51808">
        <w:t xml:space="preserve"> tužky, roboty, </w:t>
      </w:r>
      <w:proofErr w:type="spellStart"/>
      <w:r w:rsidRPr="00C51808">
        <w:t>ozoboty</w:t>
      </w:r>
      <w:proofErr w:type="spellEnd"/>
      <w:r w:rsidR="00FE3F87" w:rsidRPr="00C51808">
        <w:t>,</w:t>
      </w:r>
      <w:r w:rsidRPr="00C51808">
        <w:t xml:space="preserve"> edukační hračky, deskové hry.</w:t>
      </w:r>
    </w:p>
    <w:p w14:paraId="0F00DA20" w14:textId="2416467D" w:rsidR="00C02809" w:rsidRPr="00C51808" w:rsidRDefault="007C5CB3">
      <w:pPr>
        <w:numPr>
          <w:ilvl w:val="0"/>
          <w:numId w:val="5"/>
        </w:numPr>
        <w:spacing w:before="0"/>
      </w:pPr>
      <w:r w:rsidRPr="00C51808">
        <w:t xml:space="preserve">Knihovna, která se profiluje jako </w:t>
      </w:r>
      <w:r w:rsidR="00305880">
        <w:t xml:space="preserve">moderní </w:t>
      </w:r>
      <w:proofErr w:type="spellStart"/>
      <w:r w:rsidR="00305880">
        <w:t>high-tech</w:t>
      </w:r>
      <w:proofErr w:type="spellEnd"/>
      <w:r w:rsidR="00305880">
        <w:t xml:space="preserve"> </w:t>
      </w:r>
      <w:r w:rsidRPr="00C51808">
        <w:t>dílna (</w:t>
      </w:r>
      <w:proofErr w:type="spellStart"/>
      <w:r w:rsidRPr="00C51808">
        <w:t>makerspace</w:t>
      </w:r>
      <w:proofErr w:type="spellEnd"/>
      <w:r w:rsidRPr="00C51808">
        <w:t>), doplňuje i další techniku</w:t>
      </w:r>
      <w:r w:rsidR="0048247C">
        <w:t xml:space="preserve"> (např. se zaměřením na elektro, design, mechaniku apod.)</w:t>
      </w:r>
    </w:p>
    <w:p w14:paraId="2EBCAFC1" w14:textId="77777777" w:rsidR="00C02809" w:rsidRPr="00C51808" w:rsidRDefault="007C5CB3">
      <w:pPr>
        <w:numPr>
          <w:ilvl w:val="0"/>
          <w:numId w:val="5"/>
        </w:numPr>
        <w:spacing w:before="0"/>
      </w:pPr>
      <w:r w:rsidRPr="00C51808">
        <w:t>Při tvorbě knihovního fondu se doporučuje v místech s rozmanitou jazykovou komunitou budovat vícejazyčný fond.</w:t>
      </w:r>
    </w:p>
    <w:p w14:paraId="17AF4673" w14:textId="77777777" w:rsidR="00C02809" w:rsidRDefault="007C5CB3">
      <w:pPr>
        <w:numPr>
          <w:ilvl w:val="0"/>
          <w:numId w:val="5"/>
        </w:numPr>
        <w:pBdr>
          <w:top w:val="nil"/>
          <w:left w:val="nil"/>
          <w:bottom w:val="nil"/>
          <w:right w:val="nil"/>
          <w:between w:val="nil"/>
        </w:pBdr>
        <w:spacing w:before="0"/>
      </w:pPr>
      <w:r w:rsidRPr="00C51808">
        <w:t xml:space="preserve">Podrobné zásady pro stanovení optimálního rozsahu, obsahu a kvality </w:t>
      </w:r>
      <w:r>
        <w:rPr>
          <w:color w:val="000000"/>
        </w:rPr>
        <w:t>knihovních fondů v knihovnách zřizovaných a/nebo provozovaných obcemi obsahuje Metodický pokyn Ministerstva kultury k vymezení standardu doplňování a aktualizace knihovního fondu pro knihovny zřizované a/nebo provozované obcemi na území České republiky</w:t>
      </w:r>
      <w:r>
        <w:rPr>
          <w:color w:val="000000"/>
          <w:vertAlign w:val="superscript"/>
        </w:rPr>
        <w:footnoteReference w:id="11"/>
      </w:r>
      <w:r>
        <w:rPr>
          <w:color w:val="000000"/>
        </w:rPr>
        <w:t>.</w:t>
      </w:r>
    </w:p>
    <w:p w14:paraId="3A2E5A42" w14:textId="77777777" w:rsidR="00C02809" w:rsidRDefault="007C5CB3">
      <w:pPr>
        <w:pStyle w:val="Nadpis4"/>
      </w:pPr>
      <w:r>
        <w:t>Článek 5.</w:t>
      </w:r>
      <w:r>
        <w:br/>
        <w:t>Umístění knihovny v obci</w:t>
      </w:r>
    </w:p>
    <w:p w14:paraId="1F495D76" w14:textId="77777777" w:rsidR="00C02809" w:rsidRDefault="007C5CB3">
      <w:pPr>
        <w:rPr>
          <w:i/>
        </w:rPr>
      </w:pPr>
      <w:r>
        <w:rPr>
          <w:i/>
        </w:rPr>
        <w:t>„Knihovnické služby mají být poskytovány v místě, které je maximálně využíváno, které je centrem života populace, je výhodné pro obyvatele obce. Pokud je to možné, mají být poblíž dopravních uzlů, v blízkosti center života komunity, např. obchodů, nákupních center, kulturních podniků. Je vhodné, když veřejná knihovna může sídlit v budově, kde jsou dostupné i další služby, jako jsou muzea, galerie výtvarného umění, společenská centra nebo sportovní zařízení.“</w:t>
      </w:r>
    </w:p>
    <w:p w14:paraId="5C933648" w14:textId="77777777" w:rsidR="00C02809" w:rsidRDefault="007C5CB3">
      <w:pPr>
        <w:ind w:left="3539" w:firstLine="430"/>
        <w:rPr>
          <w:i/>
          <w:sz w:val="20"/>
          <w:szCs w:val="20"/>
        </w:rPr>
      </w:pPr>
      <w:r>
        <w:rPr>
          <w:i/>
          <w:sz w:val="20"/>
          <w:szCs w:val="20"/>
        </w:rPr>
        <w:t>(Směrnice IFLA: Služby veřejných knihoven, článek 3.9.1)</w:t>
      </w:r>
    </w:p>
    <w:p w14:paraId="16964DC3" w14:textId="744956B0" w:rsidR="00C02809" w:rsidRPr="00563DC8" w:rsidRDefault="00C02809" w:rsidP="00563DC8">
      <w:pPr>
        <w:ind w:firstLine="0"/>
        <w:rPr>
          <w:sz w:val="20"/>
          <w:szCs w:val="20"/>
        </w:rPr>
      </w:pPr>
    </w:p>
    <w:p w14:paraId="1F31F102" w14:textId="77777777" w:rsidR="00C02809" w:rsidRDefault="007C5CB3">
      <w:pPr>
        <w:numPr>
          <w:ilvl w:val="0"/>
          <w:numId w:val="6"/>
        </w:numPr>
        <w:pBdr>
          <w:top w:val="nil"/>
          <w:left w:val="nil"/>
          <w:bottom w:val="nil"/>
          <w:right w:val="nil"/>
          <w:between w:val="nil"/>
        </w:pBdr>
        <w:spacing w:before="0"/>
      </w:pPr>
      <w:r>
        <w:rPr>
          <w:color w:val="000000"/>
        </w:rPr>
        <w:lastRenderedPageBreak/>
        <w:t>Doporučuje se umístění knihovny v centru sídelního útvaru nebo v blízkosti centra. Docházková vzdálenost</w:t>
      </w:r>
      <w:r>
        <w:rPr>
          <w:color w:val="000000"/>
          <w:vertAlign w:val="superscript"/>
        </w:rPr>
        <w:footnoteReference w:id="12"/>
      </w:r>
      <w:r>
        <w:rPr>
          <w:color w:val="000000"/>
        </w:rPr>
        <w:t xml:space="preserve"> pro okruh přímé působnosti nemá přesáhnout 15 minut pěší chůze nebo jízdy veřejným dopravním prostředkem hromadné dopravy nebo autem.</w:t>
      </w:r>
    </w:p>
    <w:p w14:paraId="59F791EC" w14:textId="77777777" w:rsidR="00C02809" w:rsidRDefault="007C5CB3">
      <w:pPr>
        <w:numPr>
          <w:ilvl w:val="0"/>
          <w:numId w:val="6"/>
        </w:numPr>
        <w:pBdr>
          <w:top w:val="nil"/>
          <w:left w:val="nil"/>
          <w:bottom w:val="nil"/>
          <w:right w:val="nil"/>
          <w:between w:val="nil"/>
        </w:pBdr>
        <w:spacing w:before="0"/>
      </w:pPr>
      <w:r>
        <w:rPr>
          <w:color w:val="000000"/>
        </w:rPr>
        <w:t>Pokud docházková vzdálenost přesáhne uvedený indikátor, je vhodné zajistit dostupnost knihovnických služeb zřízením pobočky, pojízdnou knihovnou nebo jiným způsobem.</w:t>
      </w:r>
    </w:p>
    <w:p w14:paraId="09A5ED6B" w14:textId="77777777" w:rsidR="00C02809" w:rsidRPr="00984A5B" w:rsidRDefault="007C5CB3">
      <w:pPr>
        <w:pStyle w:val="Nadpis4"/>
      </w:pPr>
      <w:r>
        <w:t>Článek 6.</w:t>
      </w:r>
      <w:r>
        <w:br/>
      </w:r>
      <w:r w:rsidRPr="00984A5B">
        <w:t>Prostory knihovny pro uživatele</w:t>
      </w:r>
    </w:p>
    <w:p w14:paraId="3D91DDD0" w14:textId="77777777" w:rsidR="00C02809" w:rsidRPr="00984A5B" w:rsidRDefault="007C5CB3">
      <w:pPr>
        <w:rPr>
          <w:i/>
        </w:rPr>
      </w:pPr>
      <w:r w:rsidRPr="00984A5B">
        <w:rPr>
          <w:i/>
        </w:rPr>
        <w:t>„Služby musí být ve fyzické nebo digitální podobě přístupné všem členům komunity. To vyžaduje dobře umístěné a vybavené budovy knihoven, dobré zázemí pro čtení a studium i odpovídající technické vybavení a dostatečnou provozní dobu vhodnou pro uživatele. Nezbytné jsou donáškové služby a další služby mimo budovu pro ty, kteří nemohou knihovnu navštěvovat.“</w:t>
      </w:r>
    </w:p>
    <w:p w14:paraId="1FF75A64" w14:textId="77777777" w:rsidR="00C02809" w:rsidRPr="00984A5B" w:rsidRDefault="007C5CB3">
      <w:pPr>
        <w:jc w:val="right"/>
        <w:rPr>
          <w:sz w:val="20"/>
          <w:szCs w:val="20"/>
        </w:rPr>
      </w:pPr>
      <w:r w:rsidRPr="00984A5B">
        <w:rPr>
          <w:sz w:val="20"/>
          <w:szCs w:val="20"/>
        </w:rPr>
        <w:t>(Manifest IFLA/UNESCO, 2022)</w:t>
      </w:r>
    </w:p>
    <w:p w14:paraId="6F538265" w14:textId="77777777" w:rsidR="00C02809" w:rsidRDefault="00C02809" w:rsidP="00563DC8">
      <w:pPr>
        <w:ind w:firstLine="0"/>
        <w:rPr>
          <w:sz w:val="20"/>
          <w:szCs w:val="20"/>
        </w:rPr>
      </w:pPr>
    </w:p>
    <w:p w14:paraId="71BE5540" w14:textId="62DCE8B2" w:rsidR="00C02809" w:rsidRPr="00327820" w:rsidRDefault="007C5CB3">
      <w:pPr>
        <w:ind w:firstLine="0"/>
      </w:pPr>
      <w:r>
        <w:rPr>
          <w:b/>
        </w:rPr>
        <w:t>Indikátor:</w:t>
      </w:r>
      <w:r>
        <w:t xml:space="preserve"> Knihovna má k dispozici nejméně 60 m</w:t>
      </w:r>
      <w:r>
        <w:rPr>
          <w:vertAlign w:val="superscript"/>
        </w:rPr>
        <w:t>2</w:t>
      </w:r>
      <w:r>
        <w:t xml:space="preserve"> na 1</w:t>
      </w:r>
      <w:r w:rsidR="0091233A">
        <w:t xml:space="preserve"> </w:t>
      </w:r>
      <w:r>
        <w:t>000 obyvatel obce nebo spádové oblasti</w:t>
      </w:r>
      <w:r>
        <w:rPr>
          <w:vertAlign w:val="superscript"/>
        </w:rPr>
        <w:footnoteReference w:id="13"/>
      </w:r>
      <w:r>
        <w:t xml:space="preserve">. V obcích do 1 000 </w:t>
      </w:r>
      <w:r w:rsidRPr="00984A5B">
        <w:t xml:space="preserve">obyvatel se </w:t>
      </w:r>
      <w:r w:rsidRPr="00327820">
        <w:t xml:space="preserve">tento indikátor </w:t>
      </w:r>
      <w:r w:rsidR="00FE3F87" w:rsidRPr="00327820">
        <w:t>použije</w:t>
      </w:r>
      <w:r w:rsidRPr="00327820">
        <w:t xml:space="preserve"> v přiměřeném rozsahu tak, aby byly zajištěny všechny funkce knihovny.</w:t>
      </w:r>
    </w:p>
    <w:p w14:paraId="2DD95C21" w14:textId="77777777" w:rsidR="00C02809" w:rsidRPr="00327820" w:rsidRDefault="00C02809">
      <w:pPr>
        <w:pBdr>
          <w:top w:val="nil"/>
          <w:left w:val="nil"/>
          <w:bottom w:val="nil"/>
          <w:right w:val="nil"/>
          <w:between w:val="nil"/>
        </w:pBdr>
        <w:spacing w:before="0"/>
        <w:ind w:left="426" w:hanging="360"/>
        <w:rPr>
          <w:color w:val="000000"/>
        </w:rPr>
      </w:pPr>
    </w:p>
    <w:p w14:paraId="06B03CC7" w14:textId="672B6660" w:rsidR="00C02809" w:rsidRPr="00327820" w:rsidRDefault="007C5CB3">
      <w:pPr>
        <w:numPr>
          <w:ilvl w:val="0"/>
          <w:numId w:val="4"/>
        </w:numPr>
        <w:pBdr>
          <w:top w:val="nil"/>
          <w:left w:val="nil"/>
          <w:bottom w:val="nil"/>
          <w:right w:val="nil"/>
          <w:between w:val="nil"/>
        </w:pBdr>
        <w:spacing w:before="0"/>
      </w:pPr>
      <w:r w:rsidRPr="00327820">
        <w:t>Plocha určen</w:t>
      </w:r>
      <w:r w:rsidR="00FE3F87" w:rsidRPr="00327820">
        <w:t>á</w:t>
      </w:r>
      <w:r w:rsidRPr="00327820">
        <w:t xml:space="preserve"> uživatelům zahrnuje celkovou užitnou plochu knihovny vyhrazenou návštěvníkům (v hlavní budově a pobočkách), např. volný výběr, studovny, čítárny včetně letních čítáren, přednáškové (divadelní/filmové) sály pro pořádání kulturních, vzdělávacích a komunitních aktivit, prostory pro práci s dětmi a mládeží, tvůrčí dílny apod.</w:t>
      </w:r>
    </w:p>
    <w:p w14:paraId="32184927" w14:textId="07035CC7" w:rsidR="00C02809" w:rsidRPr="00327820" w:rsidRDefault="007C5CB3">
      <w:pPr>
        <w:numPr>
          <w:ilvl w:val="0"/>
          <w:numId w:val="4"/>
        </w:numPr>
        <w:pBdr>
          <w:top w:val="nil"/>
          <w:left w:val="nil"/>
          <w:bottom w:val="nil"/>
          <w:right w:val="nil"/>
          <w:between w:val="nil"/>
        </w:pBdr>
        <w:spacing w:before="0"/>
      </w:pPr>
      <w:r w:rsidRPr="00327820">
        <w:t>Do plochy určené uživatelům se nezahrnují uzavřená skladiště, schodiště, vstupní prostory, sociální zařízení atd.</w:t>
      </w:r>
    </w:p>
    <w:p w14:paraId="68BB331C" w14:textId="77777777" w:rsidR="00C02809" w:rsidRPr="00327820" w:rsidRDefault="007C5CB3">
      <w:pPr>
        <w:numPr>
          <w:ilvl w:val="0"/>
          <w:numId w:val="4"/>
        </w:numPr>
        <w:pBdr>
          <w:top w:val="nil"/>
          <w:left w:val="nil"/>
          <w:bottom w:val="nil"/>
          <w:right w:val="nil"/>
          <w:between w:val="nil"/>
        </w:pBdr>
        <w:spacing w:before="0"/>
      </w:pPr>
      <w:r w:rsidRPr="00327820">
        <w:t xml:space="preserve">Při hodnocení prostorového zajištění knihovny a při projektové přípravě výstavby </w:t>
      </w:r>
      <w:r w:rsidRPr="00327820">
        <w:rPr>
          <w:color w:val="000000"/>
        </w:rPr>
        <w:t>i rekonstrukce knihovny se v přiměřeném rozsahu použijí normy</w:t>
      </w:r>
      <w:r w:rsidRPr="00327820">
        <w:rPr>
          <w:color w:val="000000"/>
          <w:vertAlign w:val="superscript"/>
        </w:rPr>
        <w:footnoteReference w:id="14"/>
      </w:r>
      <w:r w:rsidRPr="00327820">
        <w:rPr>
          <w:color w:val="000000"/>
        </w:rPr>
        <w:t xml:space="preserve"> a doporučení</w:t>
      </w:r>
      <w:r w:rsidRPr="00327820">
        <w:rPr>
          <w:color w:val="000000"/>
          <w:vertAlign w:val="superscript"/>
        </w:rPr>
        <w:footnoteReference w:id="15"/>
      </w:r>
      <w:r w:rsidRPr="00327820">
        <w:rPr>
          <w:color w:val="000000"/>
          <w:vertAlign w:val="superscript"/>
        </w:rPr>
        <w:t xml:space="preserve"> </w:t>
      </w:r>
      <w:r w:rsidRPr="00327820">
        <w:rPr>
          <w:color w:val="000000"/>
          <w:vertAlign w:val="superscript"/>
        </w:rPr>
        <w:footnoteReference w:id="16"/>
      </w:r>
      <w:r w:rsidRPr="00327820">
        <w:rPr>
          <w:color w:val="000000"/>
        </w:rPr>
        <w:t>.</w:t>
      </w:r>
    </w:p>
    <w:p w14:paraId="70A4A01F" w14:textId="432C2DD8" w:rsidR="00C02809" w:rsidRPr="00327820" w:rsidRDefault="007C5CB3">
      <w:pPr>
        <w:numPr>
          <w:ilvl w:val="0"/>
          <w:numId w:val="4"/>
        </w:numPr>
        <w:pBdr>
          <w:top w:val="nil"/>
          <w:left w:val="nil"/>
          <w:bottom w:val="nil"/>
          <w:right w:val="nil"/>
          <w:between w:val="nil"/>
        </w:pBdr>
        <w:spacing w:before="0"/>
      </w:pPr>
      <w:r w:rsidRPr="00327820">
        <w:t xml:space="preserve">Knihovna má </w:t>
      </w:r>
      <w:r w:rsidR="004A6C3B" w:rsidRPr="00327820">
        <w:t xml:space="preserve">podle možností </w:t>
      </w:r>
      <w:r w:rsidRPr="00327820">
        <w:t>bezbariérové vstupní i vnitřní prostory pro osoby s omezenou schopností pohybu a orientace.</w:t>
      </w:r>
    </w:p>
    <w:p w14:paraId="769FB520" w14:textId="77777777" w:rsidR="00C02809" w:rsidRPr="00984A5B" w:rsidRDefault="007C5CB3">
      <w:pPr>
        <w:numPr>
          <w:ilvl w:val="0"/>
          <w:numId w:val="4"/>
        </w:numPr>
        <w:spacing w:before="0"/>
      </w:pPr>
      <w:r w:rsidRPr="00984A5B">
        <w:t>Knihovna podle možností využívá i venkovní prostory knihovny.</w:t>
      </w:r>
    </w:p>
    <w:p w14:paraId="67F4942B" w14:textId="77777777" w:rsidR="00C02809" w:rsidRPr="00984A5B" w:rsidRDefault="007C5CB3">
      <w:pPr>
        <w:pStyle w:val="Nadpis4"/>
      </w:pPr>
      <w:r>
        <w:lastRenderedPageBreak/>
        <w:t>Článek 7.</w:t>
      </w:r>
      <w:r>
        <w:br/>
      </w:r>
      <w:r w:rsidRPr="00984A5B">
        <w:t>Studijní a relaxační místa pro uživatele knihovny</w:t>
      </w:r>
    </w:p>
    <w:p w14:paraId="2CE52617" w14:textId="77777777" w:rsidR="00C02809" w:rsidRDefault="007C5CB3">
      <w:r>
        <w:t>Knihovna nabízí studijní místa</w:t>
      </w:r>
      <w:r>
        <w:rPr>
          <w:vertAlign w:val="superscript"/>
        </w:rPr>
        <w:footnoteReference w:id="17"/>
      </w:r>
      <w:r>
        <w:t xml:space="preserve"> pro dospělé, děti a mládež, kde mohou uživatelé pracovat s knihovními dokumenty a informačními zdroji, a to individuálně nebo ve skupině. Tam, kde to místní podmínky umožní, je vhodné vytvářet čítárny, individuální a týmové studovny a místa pro soustředěné studium.</w:t>
      </w:r>
    </w:p>
    <w:p w14:paraId="6DF30C7B" w14:textId="77777777" w:rsidR="00C02809" w:rsidRDefault="007C5CB3">
      <w:pPr>
        <w:spacing w:after="240"/>
        <w:ind w:firstLine="0"/>
      </w:pPr>
      <w:r>
        <w:rPr>
          <w:b/>
        </w:rPr>
        <w:t xml:space="preserve">Indikátor: </w:t>
      </w:r>
      <w:r>
        <w:t>počet studijních míst</w:t>
      </w:r>
    </w:p>
    <w:tbl>
      <w:tblPr>
        <w:tblStyle w:val="a7"/>
        <w:tblW w:w="68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gridCol w:w="2268"/>
      </w:tblGrid>
      <w:tr w:rsidR="00C02809" w14:paraId="73E344E1" w14:textId="77777777">
        <w:trPr>
          <w:trHeight w:val="525"/>
          <w:jc w:val="center"/>
        </w:trPr>
        <w:tc>
          <w:tcPr>
            <w:tcW w:w="2268" w:type="dxa"/>
          </w:tcPr>
          <w:p w14:paraId="2032B981" w14:textId="77777777" w:rsidR="00C02809" w:rsidRDefault="00C02809">
            <w:pPr>
              <w:ind w:firstLine="0"/>
              <w:jc w:val="center"/>
            </w:pPr>
          </w:p>
        </w:tc>
        <w:tc>
          <w:tcPr>
            <w:tcW w:w="2268" w:type="dxa"/>
          </w:tcPr>
          <w:p w14:paraId="55035637" w14:textId="77777777" w:rsidR="00C02809" w:rsidRDefault="007C5CB3">
            <w:pPr>
              <w:ind w:firstLine="0"/>
              <w:jc w:val="center"/>
              <w:rPr>
                <w:b/>
                <w:i/>
              </w:rPr>
            </w:pPr>
            <w:r>
              <w:t>Doporučená hodnota</w:t>
            </w:r>
          </w:p>
        </w:tc>
        <w:tc>
          <w:tcPr>
            <w:tcW w:w="2268" w:type="dxa"/>
          </w:tcPr>
          <w:p w14:paraId="7C0F5956" w14:textId="77777777" w:rsidR="00C02809" w:rsidRPr="00984A5B" w:rsidRDefault="007C5CB3">
            <w:pPr>
              <w:ind w:firstLine="0"/>
              <w:jc w:val="center"/>
            </w:pPr>
            <w:r w:rsidRPr="00984A5B">
              <w:t>Celostátní průměr 2022</w:t>
            </w:r>
          </w:p>
        </w:tc>
      </w:tr>
      <w:tr w:rsidR="00C02809" w14:paraId="5DAC830F" w14:textId="77777777">
        <w:trPr>
          <w:trHeight w:val="350"/>
          <w:jc w:val="center"/>
        </w:trPr>
        <w:tc>
          <w:tcPr>
            <w:tcW w:w="2268" w:type="dxa"/>
          </w:tcPr>
          <w:p w14:paraId="70D669B1" w14:textId="77777777" w:rsidR="00C02809" w:rsidRDefault="007C5CB3">
            <w:pPr>
              <w:ind w:firstLine="0"/>
              <w:jc w:val="center"/>
            </w:pPr>
            <w:r>
              <w:t>Počet obyvatel obce</w:t>
            </w:r>
          </w:p>
        </w:tc>
        <w:tc>
          <w:tcPr>
            <w:tcW w:w="2268" w:type="dxa"/>
          </w:tcPr>
          <w:p w14:paraId="6CA1922D" w14:textId="77777777" w:rsidR="00C02809" w:rsidRDefault="007C5CB3">
            <w:pPr>
              <w:ind w:firstLine="0"/>
              <w:jc w:val="center"/>
            </w:pPr>
            <w:r>
              <w:t>Počet studijních míst</w:t>
            </w:r>
          </w:p>
        </w:tc>
        <w:tc>
          <w:tcPr>
            <w:tcW w:w="2268" w:type="dxa"/>
          </w:tcPr>
          <w:p w14:paraId="0D71B153" w14:textId="77777777" w:rsidR="00C02809" w:rsidRPr="00984A5B" w:rsidRDefault="007C5CB3">
            <w:pPr>
              <w:ind w:hanging="69"/>
              <w:jc w:val="center"/>
            </w:pPr>
            <w:r w:rsidRPr="00984A5B">
              <w:t>Počet studijních míst</w:t>
            </w:r>
          </w:p>
        </w:tc>
      </w:tr>
      <w:tr w:rsidR="00C02809" w14:paraId="569BFDE9" w14:textId="77777777">
        <w:trPr>
          <w:trHeight w:val="270"/>
          <w:jc w:val="center"/>
        </w:trPr>
        <w:tc>
          <w:tcPr>
            <w:tcW w:w="2268" w:type="dxa"/>
          </w:tcPr>
          <w:p w14:paraId="3E2CC259" w14:textId="77777777" w:rsidR="00C02809" w:rsidRDefault="007C5CB3">
            <w:pPr>
              <w:ind w:firstLine="73"/>
              <w:jc w:val="left"/>
            </w:pPr>
            <w:r>
              <w:t>1–500</w:t>
            </w:r>
          </w:p>
        </w:tc>
        <w:tc>
          <w:tcPr>
            <w:tcW w:w="2268" w:type="dxa"/>
          </w:tcPr>
          <w:p w14:paraId="56289963" w14:textId="77777777" w:rsidR="00C02809" w:rsidRDefault="007C5CB3">
            <w:pPr>
              <w:ind w:firstLine="0"/>
              <w:jc w:val="center"/>
            </w:pPr>
            <w:r>
              <w:t>4 až 5</w:t>
            </w:r>
          </w:p>
        </w:tc>
        <w:tc>
          <w:tcPr>
            <w:tcW w:w="2268" w:type="dxa"/>
            <w:vAlign w:val="bottom"/>
          </w:tcPr>
          <w:p w14:paraId="6E91489F" w14:textId="77777777" w:rsidR="00C02809" w:rsidRPr="00984A5B" w:rsidRDefault="00D86C34">
            <w:pPr>
              <w:ind w:firstLine="0"/>
              <w:jc w:val="center"/>
            </w:pPr>
            <w:r w:rsidRPr="00984A5B">
              <w:t>5,0</w:t>
            </w:r>
          </w:p>
        </w:tc>
      </w:tr>
      <w:tr w:rsidR="00C02809" w14:paraId="6A0F9426" w14:textId="77777777">
        <w:trPr>
          <w:trHeight w:val="270"/>
          <w:jc w:val="center"/>
        </w:trPr>
        <w:tc>
          <w:tcPr>
            <w:tcW w:w="2268" w:type="dxa"/>
          </w:tcPr>
          <w:p w14:paraId="3968C11E" w14:textId="77777777" w:rsidR="00C02809" w:rsidRDefault="007C5CB3">
            <w:pPr>
              <w:ind w:firstLine="73"/>
              <w:jc w:val="left"/>
            </w:pPr>
            <w:r>
              <w:t>501–1 000</w:t>
            </w:r>
          </w:p>
        </w:tc>
        <w:tc>
          <w:tcPr>
            <w:tcW w:w="2268" w:type="dxa"/>
          </w:tcPr>
          <w:p w14:paraId="02C55DD7" w14:textId="77777777" w:rsidR="00C02809" w:rsidRDefault="007C5CB3">
            <w:pPr>
              <w:ind w:firstLine="0"/>
              <w:jc w:val="center"/>
            </w:pPr>
            <w:r>
              <w:t>6 až 8</w:t>
            </w:r>
          </w:p>
        </w:tc>
        <w:tc>
          <w:tcPr>
            <w:tcW w:w="2268" w:type="dxa"/>
            <w:vAlign w:val="bottom"/>
          </w:tcPr>
          <w:p w14:paraId="68ADAE96" w14:textId="77777777" w:rsidR="00C02809" w:rsidRPr="00984A5B" w:rsidRDefault="00D86C34">
            <w:pPr>
              <w:ind w:firstLine="0"/>
              <w:jc w:val="center"/>
            </w:pPr>
            <w:r w:rsidRPr="00984A5B">
              <w:t>6,5</w:t>
            </w:r>
          </w:p>
        </w:tc>
      </w:tr>
      <w:tr w:rsidR="00C02809" w14:paraId="3DA1B48D" w14:textId="77777777">
        <w:trPr>
          <w:trHeight w:val="270"/>
          <w:jc w:val="center"/>
        </w:trPr>
        <w:tc>
          <w:tcPr>
            <w:tcW w:w="2268" w:type="dxa"/>
          </w:tcPr>
          <w:p w14:paraId="72B3569C" w14:textId="77777777" w:rsidR="00C02809" w:rsidRDefault="007C5CB3">
            <w:pPr>
              <w:ind w:firstLine="73"/>
              <w:jc w:val="left"/>
            </w:pPr>
            <w:r>
              <w:t>1 001–3 000</w:t>
            </w:r>
          </w:p>
        </w:tc>
        <w:tc>
          <w:tcPr>
            <w:tcW w:w="2268" w:type="dxa"/>
          </w:tcPr>
          <w:p w14:paraId="650E9296" w14:textId="77777777" w:rsidR="00C02809" w:rsidRDefault="007C5CB3">
            <w:pPr>
              <w:ind w:firstLine="0"/>
              <w:jc w:val="center"/>
            </w:pPr>
            <w:r>
              <w:t>9 až 10</w:t>
            </w:r>
          </w:p>
        </w:tc>
        <w:tc>
          <w:tcPr>
            <w:tcW w:w="2268" w:type="dxa"/>
            <w:vAlign w:val="bottom"/>
          </w:tcPr>
          <w:p w14:paraId="7B1A5E54" w14:textId="77777777" w:rsidR="00C02809" w:rsidRPr="00984A5B" w:rsidRDefault="00D86C34">
            <w:pPr>
              <w:ind w:firstLine="0"/>
              <w:jc w:val="center"/>
            </w:pPr>
            <w:r w:rsidRPr="00984A5B">
              <w:t>10,4</w:t>
            </w:r>
          </w:p>
        </w:tc>
      </w:tr>
      <w:tr w:rsidR="00C02809" w14:paraId="6B7015D7" w14:textId="77777777">
        <w:trPr>
          <w:trHeight w:val="270"/>
          <w:jc w:val="center"/>
        </w:trPr>
        <w:tc>
          <w:tcPr>
            <w:tcW w:w="2268" w:type="dxa"/>
          </w:tcPr>
          <w:p w14:paraId="7F985EC2" w14:textId="77777777" w:rsidR="00C02809" w:rsidRDefault="007C5CB3">
            <w:pPr>
              <w:ind w:firstLine="73"/>
              <w:jc w:val="left"/>
            </w:pPr>
            <w:r>
              <w:t>3 001–5 000</w:t>
            </w:r>
          </w:p>
        </w:tc>
        <w:tc>
          <w:tcPr>
            <w:tcW w:w="2268" w:type="dxa"/>
          </w:tcPr>
          <w:p w14:paraId="13783B01" w14:textId="77777777" w:rsidR="00C02809" w:rsidRDefault="007C5CB3">
            <w:pPr>
              <w:ind w:firstLine="0"/>
              <w:jc w:val="center"/>
            </w:pPr>
            <w:r>
              <w:t>10 až 18</w:t>
            </w:r>
          </w:p>
        </w:tc>
        <w:tc>
          <w:tcPr>
            <w:tcW w:w="2268" w:type="dxa"/>
            <w:vAlign w:val="bottom"/>
          </w:tcPr>
          <w:p w14:paraId="067C5907" w14:textId="77777777" w:rsidR="00C02809" w:rsidRPr="00984A5B" w:rsidRDefault="00D86C34">
            <w:pPr>
              <w:ind w:firstLine="0"/>
              <w:jc w:val="center"/>
            </w:pPr>
            <w:r w:rsidRPr="00984A5B">
              <w:t>16,6</w:t>
            </w:r>
          </w:p>
        </w:tc>
      </w:tr>
      <w:tr w:rsidR="00C02809" w14:paraId="419A25BB" w14:textId="77777777">
        <w:trPr>
          <w:trHeight w:val="270"/>
          <w:jc w:val="center"/>
        </w:trPr>
        <w:tc>
          <w:tcPr>
            <w:tcW w:w="2268" w:type="dxa"/>
          </w:tcPr>
          <w:p w14:paraId="4602D111" w14:textId="77777777" w:rsidR="00C02809" w:rsidRDefault="007C5CB3">
            <w:pPr>
              <w:ind w:firstLine="73"/>
              <w:jc w:val="left"/>
            </w:pPr>
            <w:r>
              <w:t>5 001–10 000</w:t>
            </w:r>
          </w:p>
        </w:tc>
        <w:tc>
          <w:tcPr>
            <w:tcW w:w="2268" w:type="dxa"/>
          </w:tcPr>
          <w:p w14:paraId="751B4BAB" w14:textId="77777777" w:rsidR="00C02809" w:rsidRDefault="007C5CB3">
            <w:pPr>
              <w:ind w:firstLine="0"/>
              <w:jc w:val="center"/>
            </w:pPr>
            <w:r>
              <w:t>20 až 28</w:t>
            </w:r>
          </w:p>
        </w:tc>
        <w:tc>
          <w:tcPr>
            <w:tcW w:w="2268" w:type="dxa"/>
            <w:vAlign w:val="bottom"/>
          </w:tcPr>
          <w:p w14:paraId="3332DECD" w14:textId="77777777" w:rsidR="00C02809" w:rsidRPr="00984A5B" w:rsidRDefault="00D86C34">
            <w:pPr>
              <w:ind w:firstLine="0"/>
              <w:jc w:val="center"/>
            </w:pPr>
            <w:r w:rsidRPr="00984A5B">
              <w:t>26,3</w:t>
            </w:r>
          </w:p>
        </w:tc>
      </w:tr>
      <w:tr w:rsidR="00C02809" w14:paraId="0213D481" w14:textId="77777777">
        <w:trPr>
          <w:trHeight w:val="270"/>
          <w:jc w:val="center"/>
        </w:trPr>
        <w:tc>
          <w:tcPr>
            <w:tcW w:w="2268" w:type="dxa"/>
          </w:tcPr>
          <w:p w14:paraId="51A646CE" w14:textId="77777777" w:rsidR="00C02809" w:rsidRDefault="007C5CB3">
            <w:pPr>
              <w:ind w:firstLine="73"/>
              <w:jc w:val="left"/>
            </w:pPr>
            <w:r>
              <w:t>10 001–20 000</w:t>
            </w:r>
          </w:p>
        </w:tc>
        <w:tc>
          <w:tcPr>
            <w:tcW w:w="2268" w:type="dxa"/>
          </w:tcPr>
          <w:p w14:paraId="72F73ECD" w14:textId="77777777" w:rsidR="00C02809" w:rsidRDefault="007C5CB3">
            <w:pPr>
              <w:ind w:firstLine="0"/>
              <w:jc w:val="center"/>
            </w:pPr>
            <w:r>
              <w:t>28 až 70</w:t>
            </w:r>
          </w:p>
        </w:tc>
        <w:tc>
          <w:tcPr>
            <w:tcW w:w="2268" w:type="dxa"/>
            <w:vAlign w:val="bottom"/>
          </w:tcPr>
          <w:p w14:paraId="123122E1" w14:textId="77777777" w:rsidR="00C02809" w:rsidRPr="00984A5B" w:rsidRDefault="00D86C34">
            <w:pPr>
              <w:ind w:firstLine="0"/>
              <w:jc w:val="center"/>
            </w:pPr>
            <w:r w:rsidRPr="00984A5B">
              <w:t>40,0</w:t>
            </w:r>
          </w:p>
        </w:tc>
      </w:tr>
      <w:tr w:rsidR="00C02809" w14:paraId="7CCF892B" w14:textId="77777777">
        <w:trPr>
          <w:trHeight w:val="270"/>
          <w:jc w:val="center"/>
        </w:trPr>
        <w:tc>
          <w:tcPr>
            <w:tcW w:w="2268" w:type="dxa"/>
          </w:tcPr>
          <w:p w14:paraId="4DCC0645" w14:textId="77777777" w:rsidR="00C02809" w:rsidRDefault="007C5CB3">
            <w:pPr>
              <w:ind w:firstLine="73"/>
              <w:jc w:val="left"/>
            </w:pPr>
            <w:r>
              <w:t>20 001–40 000</w:t>
            </w:r>
          </w:p>
        </w:tc>
        <w:tc>
          <w:tcPr>
            <w:tcW w:w="2268" w:type="dxa"/>
          </w:tcPr>
          <w:p w14:paraId="271961C2" w14:textId="77777777" w:rsidR="00C02809" w:rsidRDefault="007C5CB3">
            <w:pPr>
              <w:ind w:firstLine="0"/>
              <w:jc w:val="center"/>
            </w:pPr>
            <w:r>
              <w:t>70 až 120</w:t>
            </w:r>
          </w:p>
        </w:tc>
        <w:tc>
          <w:tcPr>
            <w:tcW w:w="2268" w:type="dxa"/>
            <w:vAlign w:val="bottom"/>
          </w:tcPr>
          <w:p w14:paraId="13C80E0B" w14:textId="77777777" w:rsidR="00C02809" w:rsidRPr="00984A5B" w:rsidRDefault="00D86C34">
            <w:pPr>
              <w:ind w:firstLine="0"/>
              <w:jc w:val="center"/>
            </w:pPr>
            <w:r w:rsidRPr="00984A5B">
              <w:t>89,0</w:t>
            </w:r>
          </w:p>
        </w:tc>
      </w:tr>
      <w:tr w:rsidR="00C02809" w14:paraId="4EEEF8F0" w14:textId="77777777">
        <w:trPr>
          <w:trHeight w:val="270"/>
          <w:jc w:val="center"/>
        </w:trPr>
        <w:tc>
          <w:tcPr>
            <w:tcW w:w="2268" w:type="dxa"/>
          </w:tcPr>
          <w:p w14:paraId="40CE3A45" w14:textId="77777777" w:rsidR="00C02809" w:rsidRDefault="007C5CB3">
            <w:pPr>
              <w:ind w:firstLine="73"/>
              <w:jc w:val="left"/>
            </w:pPr>
            <w:r>
              <w:t>Více než 40 000</w:t>
            </w:r>
          </w:p>
        </w:tc>
        <w:tc>
          <w:tcPr>
            <w:tcW w:w="2268" w:type="dxa"/>
          </w:tcPr>
          <w:p w14:paraId="429E4873" w14:textId="77777777" w:rsidR="00C02809" w:rsidRDefault="007C5CB3">
            <w:pPr>
              <w:ind w:firstLine="0"/>
              <w:jc w:val="center"/>
            </w:pPr>
            <w:r>
              <w:t>120 a více</w:t>
            </w:r>
          </w:p>
        </w:tc>
        <w:tc>
          <w:tcPr>
            <w:tcW w:w="2268" w:type="dxa"/>
            <w:vAlign w:val="bottom"/>
          </w:tcPr>
          <w:p w14:paraId="4D4E4662" w14:textId="77777777" w:rsidR="00C02809" w:rsidRPr="00984A5B" w:rsidRDefault="00D86C34">
            <w:pPr>
              <w:ind w:firstLine="0"/>
              <w:jc w:val="center"/>
            </w:pPr>
            <w:r w:rsidRPr="00984A5B">
              <w:t>228,4</w:t>
            </w:r>
          </w:p>
        </w:tc>
      </w:tr>
    </w:tbl>
    <w:p w14:paraId="40D0F923" w14:textId="77777777" w:rsidR="00C02809" w:rsidRDefault="00C02809">
      <w:pPr>
        <w:spacing w:after="240"/>
        <w:ind w:firstLine="0"/>
      </w:pPr>
    </w:p>
    <w:p w14:paraId="2BF28769" w14:textId="77777777" w:rsidR="00C02809" w:rsidRDefault="007C5CB3">
      <w:pPr>
        <w:spacing w:after="240"/>
        <w:ind w:firstLine="0"/>
      </w:pPr>
      <w:r>
        <w:t>Kromě studijních míst knihovna nabízí dostatečný počet míst k oddechu, relaxaci a setkávání (oddechové zóny).</w:t>
      </w:r>
    </w:p>
    <w:p w14:paraId="12419CDE" w14:textId="77777777" w:rsidR="00C02809" w:rsidRDefault="007C5CB3">
      <w:pPr>
        <w:pStyle w:val="Nadpis4"/>
      </w:pPr>
      <w:r>
        <w:t>Článek 8.</w:t>
      </w:r>
      <w:r>
        <w:br/>
        <w:t>Přístup k internetu a informačním technologiím</w:t>
      </w:r>
    </w:p>
    <w:p w14:paraId="7A2B9C54" w14:textId="77777777" w:rsidR="00C02809" w:rsidRPr="00984A5B" w:rsidRDefault="007C5CB3">
      <w:pPr>
        <w:pBdr>
          <w:top w:val="nil"/>
          <w:left w:val="nil"/>
          <w:bottom w:val="nil"/>
          <w:right w:val="nil"/>
          <w:between w:val="nil"/>
        </w:pBdr>
        <w:spacing w:before="0"/>
        <w:rPr>
          <w:i/>
        </w:rPr>
      </w:pPr>
      <w:r w:rsidRPr="00984A5B">
        <w:rPr>
          <w:i/>
        </w:rPr>
        <w:t>„Jedním z hlavních úkolů veřejné knihovny je překlenout propast mezi informačně bohatými a informačně chudými. Proto musí také umožňovat přístup k nezbytnému elektronickému, počítačovému a audiovizuálnímu zařízení.</w:t>
      </w:r>
    </w:p>
    <w:p w14:paraId="76193EBE" w14:textId="77777777" w:rsidR="00C02809" w:rsidRPr="00984A5B" w:rsidRDefault="007C5CB3">
      <w:pPr>
        <w:pBdr>
          <w:top w:val="nil"/>
          <w:left w:val="nil"/>
          <w:bottom w:val="nil"/>
          <w:right w:val="nil"/>
          <w:between w:val="nil"/>
        </w:pBdr>
        <w:spacing w:before="0"/>
        <w:rPr>
          <w:i/>
        </w:rPr>
      </w:pPr>
      <w:r w:rsidRPr="00984A5B">
        <w:rPr>
          <w:i/>
        </w:rPr>
        <w:t>Přístup do bezdrátové sítě (</w:t>
      </w:r>
      <w:proofErr w:type="spellStart"/>
      <w:r w:rsidRPr="00984A5B">
        <w:rPr>
          <w:i/>
        </w:rPr>
        <w:t>wi-fi</w:t>
      </w:r>
      <w:proofErr w:type="spellEnd"/>
      <w:r w:rsidRPr="00984A5B">
        <w:rPr>
          <w:i/>
        </w:rPr>
        <w:t>) by měl být v celé knihovně stejně jako zásuvky na připojení osobních počítačů.“</w:t>
      </w:r>
    </w:p>
    <w:p w14:paraId="41890585" w14:textId="77777777" w:rsidR="00C02809" w:rsidRDefault="007C5CB3">
      <w:pPr>
        <w:pBdr>
          <w:top w:val="nil"/>
          <w:left w:val="nil"/>
          <w:bottom w:val="nil"/>
          <w:right w:val="nil"/>
          <w:between w:val="nil"/>
        </w:pBdr>
        <w:spacing w:before="0" w:after="240"/>
        <w:ind w:firstLine="0"/>
        <w:jc w:val="right"/>
        <w:rPr>
          <w:i/>
          <w:color w:val="000000"/>
          <w:sz w:val="20"/>
          <w:szCs w:val="20"/>
        </w:rPr>
      </w:pPr>
      <w:r>
        <w:rPr>
          <w:i/>
          <w:color w:val="000000"/>
          <w:sz w:val="20"/>
          <w:szCs w:val="20"/>
        </w:rPr>
        <w:t>(Směrnice IFLA: Služby veřejných knihoven, článek 3.10.8)</w:t>
      </w:r>
    </w:p>
    <w:p w14:paraId="40A59AF4" w14:textId="77777777" w:rsidR="00C02809" w:rsidRDefault="007C5CB3">
      <w:pPr>
        <w:pBdr>
          <w:top w:val="nil"/>
          <w:left w:val="nil"/>
          <w:bottom w:val="nil"/>
          <w:right w:val="nil"/>
          <w:between w:val="nil"/>
        </w:pBdr>
        <w:ind w:firstLine="0"/>
        <w:rPr>
          <w:color w:val="000000"/>
        </w:rPr>
      </w:pPr>
      <w:r>
        <w:rPr>
          <w:b/>
          <w:color w:val="000000"/>
        </w:rPr>
        <w:lastRenderedPageBreak/>
        <w:t>Indikátor:</w:t>
      </w:r>
      <w:r>
        <w:rPr>
          <w:color w:val="000000"/>
        </w:rPr>
        <w:t xml:space="preserve"> Počet veřejně přístupných stanic připojených k internetu.</w:t>
      </w:r>
    </w:p>
    <w:p w14:paraId="2C36621A" w14:textId="77777777" w:rsidR="00C02809" w:rsidRDefault="00C02809">
      <w:pPr>
        <w:pBdr>
          <w:top w:val="nil"/>
          <w:left w:val="nil"/>
          <w:bottom w:val="nil"/>
          <w:right w:val="nil"/>
          <w:between w:val="nil"/>
        </w:pBdr>
        <w:ind w:firstLine="0"/>
        <w:rPr>
          <w:color w:val="000000"/>
        </w:rPr>
      </w:pPr>
    </w:p>
    <w:tbl>
      <w:tblPr>
        <w:tblStyle w:val="a8"/>
        <w:tblW w:w="68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gridCol w:w="2268"/>
      </w:tblGrid>
      <w:tr w:rsidR="00C02809" w:rsidRPr="00213002" w14:paraId="5DEA64CA" w14:textId="77777777">
        <w:trPr>
          <w:trHeight w:val="525"/>
          <w:jc w:val="center"/>
        </w:trPr>
        <w:tc>
          <w:tcPr>
            <w:tcW w:w="2268" w:type="dxa"/>
          </w:tcPr>
          <w:p w14:paraId="3D5E42A8" w14:textId="77777777" w:rsidR="00C02809" w:rsidRPr="008F308C" w:rsidRDefault="00C02809">
            <w:pPr>
              <w:ind w:firstLine="0"/>
              <w:jc w:val="center"/>
            </w:pPr>
          </w:p>
        </w:tc>
        <w:tc>
          <w:tcPr>
            <w:tcW w:w="2268" w:type="dxa"/>
          </w:tcPr>
          <w:p w14:paraId="642FFE3F" w14:textId="77777777" w:rsidR="00C02809" w:rsidRPr="008F308C" w:rsidRDefault="007C5CB3">
            <w:pPr>
              <w:ind w:firstLine="0"/>
              <w:jc w:val="center"/>
            </w:pPr>
            <w:r w:rsidRPr="008F308C">
              <w:t>Doporučená hodnota</w:t>
            </w:r>
          </w:p>
        </w:tc>
        <w:tc>
          <w:tcPr>
            <w:tcW w:w="2268" w:type="dxa"/>
          </w:tcPr>
          <w:p w14:paraId="2039A136" w14:textId="77777777" w:rsidR="00C02809" w:rsidRPr="008F308C" w:rsidRDefault="007C5CB3">
            <w:pPr>
              <w:ind w:firstLine="0"/>
              <w:jc w:val="center"/>
            </w:pPr>
            <w:r w:rsidRPr="008F308C">
              <w:t>Celostátní průměr 2022</w:t>
            </w:r>
          </w:p>
        </w:tc>
      </w:tr>
      <w:tr w:rsidR="00C02809" w:rsidRPr="00213002" w14:paraId="493D089E" w14:textId="77777777">
        <w:trPr>
          <w:trHeight w:val="525"/>
          <w:jc w:val="center"/>
        </w:trPr>
        <w:tc>
          <w:tcPr>
            <w:tcW w:w="2268" w:type="dxa"/>
          </w:tcPr>
          <w:p w14:paraId="042980DD" w14:textId="77777777" w:rsidR="00C02809" w:rsidRPr="008F308C" w:rsidRDefault="007C5CB3">
            <w:pPr>
              <w:ind w:firstLine="0"/>
              <w:jc w:val="center"/>
            </w:pPr>
            <w:r w:rsidRPr="008F308C">
              <w:t>Počet obyvatel obce</w:t>
            </w:r>
          </w:p>
        </w:tc>
        <w:tc>
          <w:tcPr>
            <w:tcW w:w="2268" w:type="dxa"/>
          </w:tcPr>
          <w:p w14:paraId="47414BD7" w14:textId="77777777" w:rsidR="00C02809" w:rsidRPr="008F308C" w:rsidRDefault="007C5CB3">
            <w:pPr>
              <w:ind w:firstLine="0"/>
              <w:jc w:val="center"/>
            </w:pPr>
            <w:r w:rsidRPr="008F308C">
              <w:t>Počet stanic</w:t>
            </w:r>
          </w:p>
        </w:tc>
        <w:tc>
          <w:tcPr>
            <w:tcW w:w="2268" w:type="dxa"/>
          </w:tcPr>
          <w:p w14:paraId="2F0761BB" w14:textId="77777777" w:rsidR="00C02809" w:rsidRPr="008F308C" w:rsidRDefault="007C5CB3">
            <w:pPr>
              <w:ind w:firstLine="0"/>
              <w:jc w:val="center"/>
            </w:pPr>
            <w:r w:rsidRPr="008F308C">
              <w:t>Počet stanic</w:t>
            </w:r>
          </w:p>
        </w:tc>
      </w:tr>
      <w:tr w:rsidR="00C02809" w:rsidRPr="00213002" w14:paraId="168A282A" w14:textId="77777777">
        <w:trPr>
          <w:trHeight w:val="270"/>
          <w:jc w:val="center"/>
        </w:trPr>
        <w:tc>
          <w:tcPr>
            <w:tcW w:w="2268" w:type="dxa"/>
          </w:tcPr>
          <w:p w14:paraId="45806C64" w14:textId="77777777" w:rsidR="00C02809" w:rsidRPr="008F308C" w:rsidRDefault="007C5CB3">
            <w:pPr>
              <w:ind w:firstLine="0"/>
              <w:jc w:val="left"/>
            </w:pPr>
            <w:r w:rsidRPr="008F308C">
              <w:t>1–500</w:t>
            </w:r>
          </w:p>
        </w:tc>
        <w:tc>
          <w:tcPr>
            <w:tcW w:w="2268" w:type="dxa"/>
          </w:tcPr>
          <w:p w14:paraId="6ACB0DBE" w14:textId="237FA683" w:rsidR="00C02809" w:rsidRPr="00327820" w:rsidRDefault="007C5CB3">
            <w:pPr>
              <w:ind w:firstLine="0"/>
              <w:jc w:val="center"/>
            </w:pPr>
            <w:r w:rsidRPr="00327820">
              <w:t>1 až 2</w:t>
            </w:r>
          </w:p>
        </w:tc>
        <w:tc>
          <w:tcPr>
            <w:tcW w:w="2268" w:type="dxa"/>
            <w:vAlign w:val="bottom"/>
          </w:tcPr>
          <w:p w14:paraId="0ADB34ED" w14:textId="77777777" w:rsidR="00C02809" w:rsidRPr="008F308C" w:rsidRDefault="001E69D7">
            <w:pPr>
              <w:ind w:firstLine="0"/>
              <w:jc w:val="center"/>
            </w:pPr>
            <w:r w:rsidRPr="008F308C">
              <w:t>1,0</w:t>
            </w:r>
          </w:p>
        </w:tc>
      </w:tr>
      <w:tr w:rsidR="00C02809" w:rsidRPr="00213002" w14:paraId="759A4CB3" w14:textId="77777777">
        <w:trPr>
          <w:trHeight w:val="270"/>
          <w:jc w:val="center"/>
        </w:trPr>
        <w:tc>
          <w:tcPr>
            <w:tcW w:w="2268" w:type="dxa"/>
          </w:tcPr>
          <w:p w14:paraId="4D339259" w14:textId="77777777" w:rsidR="00C02809" w:rsidRPr="008F308C" w:rsidRDefault="007C5CB3">
            <w:pPr>
              <w:ind w:firstLine="0"/>
              <w:jc w:val="left"/>
            </w:pPr>
            <w:r w:rsidRPr="008F308C">
              <w:t>501–1 000</w:t>
            </w:r>
          </w:p>
        </w:tc>
        <w:tc>
          <w:tcPr>
            <w:tcW w:w="2268" w:type="dxa"/>
          </w:tcPr>
          <w:p w14:paraId="4E8237EC" w14:textId="53888439" w:rsidR="00C02809" w:rsidRPr="00327820" w:rsidRDefault="007C5CB3">
            <w:pPr>
              <w:ind w:firstLine="0"/>
              <w:jc w:val="center"/>
            </w:pPr>
            <w:r w:rsidRPr="00327820">
              <w:t>2</w:t>
            </w:r>
          </w:p>
        </w:tc>
        <w:tc>
          <w:tcPr>
            <w:tcW w:w="2268" w:type="dxa"/>
            <w:vAlign w:val="bottom"/>
          </w:tcPr>
          <w:p w14:paraId="74A83F88" w14:textId="77777777" w:rsidR="00C02809" w:rsidRPr="008F308C" w:rsidRDefault="001E69D7">
            <w:pPr>
              <w:ind w:firstLine="0"/>
              <w:jc w:val="center"/>
            </w:pPr>
            <w:r w:rsidRPr="008F308C">
              <w:t>1,0</w:t>
            </w:r>
          </w:p>
        </w:tc>
      </w:tr>
      <w:tr w:rsidR="00C02809" w:rsidRPr="00213002" w14:paraId="73CEAC00" w14:textId="77777777">
        <w:trPr>
          <w:trHeight w:val="270"/>
          <w:jc w:val="center"/>
        </w:trPr>
        <w:tc>
          <w:tcPr>
            <w:tcW w:w="2268" w:type="dxa"/>
          </w:tcPr>
          <w:p w14:paraId="3B7D5874" w14:textId="77777777" w:rsidR="00C02809" w:rsidRPr="008F308C" w:rsidRDefault="007C5CB3">
            <w:pPr>
              <w:ind w:firstLine="0"/>
              <w:jc w:val="left"/>
            </w:pPr>
            <w:r w:rsidRPr="008F308C">
              <w:t>1 001–3 000</w:t>
            </w:r>
          </w:p>
        </w:tc>
        <w:tc>
          <w:tcPr>
            <w:tcW w:w="2268" w:type="dxa"/>
          </w:tcPr>
          <w:p w14:paraId="52B7237F" w14:textId="13B390AC" w:rsidR="00C02809" w:rsidRPr="00327820" w:rsidRDefault="007C5CB3">
            <w:pPr>
              <w:ind w:firstLine="0"/>
              <w:jc w:val="center"/>
            </w:pPr>
            <w:r w:rsidRPr="00327820">
              <w:t>2 až 3</w:t>
            </w:r>
          </w:p>
        </w:tc>
        <w:tc>
          <w:tcPr>
            <w:tcW w:w="2268" w:type="dxa"/>
            <w:vAlign w:val="bottom"/>
          </w:tcPr>
          <w:p w14:paraId="56D9924E" w14:textId="77777777" w:rsidR="00C02809" w:rsidRPr="008F308C" w:rsidRDefault="001E69D7">
            <w:pPr>
              <w:ind w:firstLine="0"/>
              <w:jc w:val="center"/>
            </w:pPr>
            <w:r w:rsidRPr="008F308C">
              <w:t>1,6</w:t>
            </w:r>
          </w:p>
        </w:tc>
      </w:tr>
      <w:tr w:rsidR="00C02809" w:rsidRPr="00213002" w14:paraId="5984E9C7" w14:textId="77777777">
        <w:trPr>
          <w:trHeight w:val="270"/>
          <w:jc w:val="center"/>
        </w:trPr>
        <w:tc>
          <w:tcPr>
            <w:tcW w:w="2268" w:type="dxa"/>
          </w:tcPr>
          <w:p w14:paraId="5AA96AE4" w14:textId="77777777" w:rsidR="00C02809" w:rsidRPr="008F308C" w:rsidRDefault="007C5CB3">
            <w:pPr>
              <w:ind w:firstLine="0"/>
              <w:jc w:val="left"/>
            </w:pPr>
            <w:r w:rsidRPr="008F308C">
              <w:t>3 001–5 000</w:t>
            </w:r>
          </w:p>
        </w:tc>
        <w:tc>
          <w:tcPr>
            <w:tcW w:w="2268" w:type="dxa"/>
          </w:tcPr>
          <w:p w14:paraId="3076A670" w14:textId="25BB80A5" w:rsidR="00C02809" w:rsidRPr="00327820" w:rsidRDefault="007C5CB3">
            <w:pPr>
              <w:ind w:firstLine="0"/>
              <w:jc w:val="center"/>
            </w:pPr>
            <w:r w:rsidRPr="00327820">
              <w:t>3 až 4</w:t>
            </w:r>
          </w:p>
        </w:tc>
        <w:tc>
          <w:tcPr>
            <w:tcW w:w="2268" w:type="dxa"/>
            <w:vAlign w:val="bottom"/>
          </w:tcPr>
          <w:p w14:paraId="52DBE8F5" w14:textId="77777777" w:rsidR="00C02809" w:rsidRPr="008F308C" w:rsidRDefault="001E69D7">
            <w:pPr>
              <w:ind w:firstLine="0"/>
              <w:jc w:val="center"/>
            </w:pPr>
            <w:r w:rsidRPr="008F308C">
              <w:t>2,7</w:t>
            </w:r>
          </w:p>
        </w:tc>
      </w:tr>
      <w:tr w:rsidR="00C02809" w:rsidRPr="00213002" w14:paraId="4A06606F" w14:textId="77777777">
        <w:trPr>
          <w:trHeight w:val="270"/>
          <w:jc w:val="center"/>
        </w:trPr>
        <w:tc>
          <w:tcPr>
            <w:tcW w:w="2268" w:type="dxa"/>
          </w:tcPr>
          <w:p w14:paraId="5B094AE9" w14:textId="77777777" w:rsidR="00C02809" w:rsidRPr="008F308C" w:rsidRDefault="007C5CB3">
            <w:pPr>
              <w:ind w:firstLine="0"/>
              <w:jc w:val="left"/>
            </w:pPr>
            <w:r w:rsidRPr="008F308C">
              <w:t>5 00</w:t>
            </w:r>
            <w:r w:rsidR="001E69D7" w:rsidRPr="008F308C">
              <w:t>0</w:t>
            </w:r>
            <w:r w:rsidRPr="008F308C">
              <w:t>–10 000</w:t>
            </w:r>
          </w:p>
        </w:tc>
        <w:tc>
          <w:tcPr>
            <w:tcW w:w="2268" w:type="dxa"/>
          </w:tcPr>
          <w:p w14:paraId="0E8BC1C3" w14:textId="348210FF" w:rsidR="00C02809" w:rsidRPr="00327820" w:rsidRDefault="007C5CB3">
            <w:pPr>
              <w:ind w:firstLine="0"/>
              <w:jc w:val="center"/>
            </w:pPr>
            <w:r w:rsidRPr="00327820">
              <w:t>4 až 7</w:t>
            </w:r>
          </w:p>
        </w:tc>
        <w:tc>
          <w:tcPr>
            <w:tcW w:w="2268" w:type="dxa"/>
            <w:vAlign w:val="bottom"/>
          </w:tcPr>
          <w:p w14:paraId="229505A5" w14:textId="77777777" w:rsidR="00C02809" w:rsidRPr="008F308C" w:rsidRDefault="001F52DB">
            <w:pPr>
              <w:ind w:firstLine="0"/>
              <w:jc w:val="center"/>
            </w:pPr>
            <w:r w:rsidRPr="008F308C">
              <w:t>4,6</w:t>
            </w:r>
          </w:p>
        </w:tc>
      </w:tr>
      <w:tr w:rsidR="00C02809" w:rsidRPr="00213002" w14:paraId="5EAB2272" w14:textId="77777777">
        <w:trPr>
          <w:trHeight w:val="270"/>
          <w:jc w:val="center"/>
        </w:trPr>
        <w:tc>
          <w:tcPr>
            <w:tcW w:w="2268" w:type="dxa"/>
          </w:tcPr>
          <w:p w14:paraId="71AE65D4" w14:textId="77777777" w:rsidR="00C02809" w:rsidRPr="008F308C" w:rsidRDefault="007C5CB3">
            <w:pPr>
              <w:ind w:firstLine="0"/>
              <w:jc w:val="left"/>
            </w:pPr>
            <w:r w:rsidRPr="008F308C">
              <w:t>10 001–20 000</w:t>
            </w:r>
          </w:p>
        </w:tc>
        <w:tc>
          <w:tcPr>
            <w:tcW w:w="2268" w:type="dxa"/>
          </w:tcPr>
          <w:p w14:paraId="4A85583F" w14:textId="5A5D4E61" w:rsidR="00C02809" w:rsidRPr="00327820" w:rsidRDefault="007C5CB3">
            <w:pPr>
              <w:ind w:firstLine="0"/>
              <w:jc w:val="center"/>
            </w:pPr>
            <w:r w:rsidRPr="00327820">
              <w:t xml:space="preserve">7 až </w:t>
            </w:r>
            <w:r w:rsidR="00502330" w:rsidRPr="00327820">
              <w:t>10</w:t>
            </w:r>
          </w:p>
        </w:tc>
        <w:tc>
          <w:tcPr>
            <w:tcW w:w="2268" w:type="dxa"/>
            <w:vAlign w:val="bottom"/>
          </w:tcPr>
          <w:p w14:paraId="789747D1" w14:textId="77777777" w:rsidR="00C02809" w:rsidRPr="008F308C" w:rsidRDefault="001F52DB">
            <w:pPr>
              <w:ind w:firstLine="0"/>
              <w:jc w:val="center"/>
            </w:pPr>
            <w:r w:rsidRPr="008F308C">
              <w:t>8,6</w:t>
            </w:r>
          </w:p>
        </w:tc>
      </w:tr>
      <w:tr w:rsidR="00C02809" w:rsidRPr="00213002" w14:paraId="6C93B951" w14:textId="77777777">
        <w:trPr>
          <w:trHeight w:val="270"/>
          <w:jc w:val="center"/>
        </w:trPr>
        <w:tc>
          <w:tcPr>
            <w:tcW w:w="2268" w:type="dxa"/>
          </w:tcPr>
          <w:p w14:paraId="665563A0" w14:textId="77777777" w:rsidR="00C02809" w:rsidRPr="008F308C" w:rsidRDefault="001403D7">
            <w:pPr>
              <w:ind w:firstLine="0"/>
              <w:jc w:val="left"/>
            </w:pPr>
            <w:sdt>
              <w:sdtPr>
                <w:tag w:val="goog_rdk_2"/>
                <w:id w:val="-1415395554"/>
              </w:sdtPr>
              <w:sdtEndPr/>
              <w:sdtContent/>
            </w:sdt>
            <w:r w:rsidR="007C5CB3" w:rsidRPr="008F308C">
              <w:t>20 001–40 000</w:t>
            </w:r>
          </w:p>
        </w:tc>
        <w:tc>
          <w:tcPr>
            <w:tcW w:w="2268" w:type="dxa"/>
          </w:tcPr>
          <w:p w14:paraId="74DBE6C2" w14:textId="77777777" w:rsidR="00C02809" w:rsidRPr="00327820" w:rsidRDefault="007C5CB3">
            <w:pPr>
              <w:ind w:firstLine="0"/>
              <w:jc w:val="center"/>
            </w:pPr>
            <w:r w:rsidRPr="00327820">
              <w:t>12 až 18</w:t>
            </w:r>
          </w:p>
        </w:tc>
        <w:tc>
          <w:tcPr>
            <w:tcW w:w="2268" w:type="dxa"/>
            <w:vAlign w:val="bottom"/>
          </w:tcPr>
          <w:p w14:paraId="3330A76C" w14:textId="77777777" w:rsidR="00C02809" w:rsidRPr="008F308C" w:rsidRDefault="001F52DB">
            <w:pPr>
              <w:ind w:firstLine="0"/>
              <w:jc w:val="center"/>
            </w:pPr>
            <w:r w:rsidRPr="008F308C">
              <w:t>17,4</w:t>
            </w:r>
          </w:p>
        </w:tc>
      </w:tr>
      <w:tr w:rsidR="00C02809" w14:paraId="563BBAE9" w14:textId="77777777">
        <w:trPr>
          <w:trHeight w:val="270"/>
          <w:jc w:val="center"/>
        </w:trPr>
        <w:tc>
          <w:tcPr>
            <w:tcW w:w="2268" w:type="dxa"/>
          </w:tcPr>
          <w:p w14:paraId="7A394585" w14:textId="77777777" w:rsidR="00C02809" w:rsidRPr="008F308C" w:rsidRDefault="007C5CB3">
            <w:pPr>
              <w:ind w:firstLine="0"/>
              <w:jc w:val="left"/>
            </w:pPr>
            <w:r w:rsidRPr="008F308C">
              <w:t>Více než 40 000</w:t>
            </w:r>
          </w:p>
        </w:tc>
        <w:tc>
          <w:tcPr>
            <w:tcW w:w="2268" w:type="dxa"/>
          </w:tcPr>
          <w:p w14:paraId="022CEB24" w14:textId="77777777" w:rsidR="00C02809" w:rsidRPr="008F308C" w:rsidRDefault="007C5CB3">
            <w:pPr>
              <w:ind w:firstLine="0"/>
              <w:jc w:val="center"/>
            </w:pPr>
            <w:r w:rsidRPr="008F308C">
              <w:t>18 a více</w:t>
            </w:r>
          </w:p>
        </w:tc>
        <w:tc>
          <w:tcPr>
            <w:tcW w:w="2268" w:type="dxa"/>
            <w:vAlign w:val="bottom"/>
          </w:tcPr>
          <w:p w14:paraId="1045863E" w14:textId="77777777" w:rsidR="00C02809" w:rsidRPr="008F308C" w:rsidRDefault="001F52DB">
            <w:pPr>
              <w:ind w:firstLine="0"/>
              <w:jc w:val="center"/>
            </w:pPr>
            <w:r w:rsidRPr="008F308C">
              <w:t>42,6</w:t>
            </w:r>
          </w:p>
        </w:tc>
      </w:tr>
    </w:tbl>
    <w:p w14:paraId="4C7E6AF0" w14:textId="77777777" w:rsidR="00C02809" w:rsidRDefault="00C02809">
      <w:pPr>
        <w:ind w:firstLine="0"/>
      </w:pPr>
    </w:p>
    <w:p w14:paraId="28D9616A" w14:textId="77777777" w:rsidR="00C02809" w:rsidRPr="00984A5B" w:rsidRDefault="007C5CB3">
      <w:pPr>
        <w:numPr>
          <w:ilvl w:val="0"/>
          <w:numId w:val="9"/>
        </w:numPr>
        <w:pBdr>
          <w:top w:val="nil"/>
          <w:left w:val="nil"/>
          <w:bottom w:val="nil"/>
          <w:right w:val="nil"/>
          <w:between w:val="nil"/>
        </w:pBdr>
        <w:spacing w:before="0"/>
      </w:pPr>
      <w:r w:rsidRPr="00984A5B">
        <w:t>Knihovna poskytuje, s respektem k platným právním předpisům,</w:t>
      </w:r>
      <w:r w:rsidRPr="00984A5B">
        <w:rPr>
          <w:vertAlign w:val="superscript"/>
        </w:rPr>
        <w:footnoteReference w:id="18"/>
      </w:r>
      <w:r w:rsidRPr="00984A5B">
        <w:t xml:space="preserve"> připojení k internetu pomocí </w:t>
      </w:r>
      <w:proofErr w:type="spellStart"/>
      <w:r w:rsidRPr="00984A5B">
        <w:t>wi-fi</w:t>
      </w:r>
      <w:proofErr w:type="spellEnd"/>
      <w:r w:rsidRPr="00984A5B">
        <w:t xml:space="preserve"> nebo přístupu na vnitřní síť knihovny. Pokud nabízí připojení pomocí </w:t>
      </w:r>
      <w:proofErr w:type="spellStart"/>
      <w:r w:rsidRPr="00984A5B">
        <w:t>wi-fi</w:t>
      </w:r>
      <w:proofErr w:type="spellEnd"/>
      <w:r w:rsidRPr="00984A5B">
        <w:t>, počet veřejně přístupných stanic je možné snížit. Přístup k internetu pro uživatele poskytuje knihovna bezplatně.</w:t>
      </w:r>
      <w:r w:rsidRPr="00984A5B">
        <w:rPr>
          <w:vertAlign w:val="superscript"/>
        </w:rPr>
        <w:footnoteReference w:id="19"/>
      </w:r>
    </w:p>
    <w:p w14:paraId="367AEC63" w14:textId="77777777" w:rsidR="00C02809" w:rsidRPr="00984A5B" w:rsidRDefault="007C5CB3">
      <w:pPr>
        <w:numPr>
          <w:ilvl w:val="0"/>
          <w:numId w:val="9"/>
        </w:numPr>
        <w:pBdr>
          <w:top w:val="nil"/>
          <w:left w:val="nil"/>
          <w:bottom w:val="nil"/>
          <w:right w:val="nil"/>
          <w:between w:val="nil"/>
        </w:pBdr>
        <w:spacing w:before="0"/>
      </w:pPr>
      <w:r w:rsidRPr="00984A5B">
        <w:t>Knihovna nabízí uživatelům dostatečné množství zásuvek pro notebooky, chytré telefony, tablety apod. Počítače a další informační technologie je nezbytné obnovovat nejpozději po pěti letech. Důležité je i vybavení technologií antivirovými programy.</w:t>
      </w:r>
    </w:p>
    <w:p w14:paraId="24CB5361" w14:textId="77777777" w:rsidR="00C02809" w:rsidRPr="00984A5B" w:rsidRDefault="007C5CB3">
      <w:pPr>
        <w:numPr>
          <w:ilvl w:val="0"/>
          <w:numId w:val="9"/>
        </w:numPr>
        <w:pBdr>
          <w:top w:val="nil"/>
          <w:left w:val="nil"/>
          <w:bottom w:val="nil"/>
          <w:right w:val="nil"/>
          <w:between w:val="nil"/>
        </w:pBdr>
        <w:spacing w:before="0"/>
      </w:pPr>
      <w:r w:rsidRPr="00984A5B">
        <w:t>Provozovatel knihovny v obci, která má více než 10 000 obyvatel, a krajská knihovna, která v místě svého sídla plní funkci základní knihovny, vybaví vybraná studijní místa technikou a umožní využití zvukových, zvukově obrazových a multimediálních dokumentů včetně internetu pro zrakově postižené a nevidomé.</w:t>
      </w:r>
    </w:p>
    <w:p w14:paraId="274A79AB" w14:textId="77777777" w:rsidR="00C02809" w:rsidRPr="00984A5B" w:rsidRDefault="007C5CB3">
      <w:pPr>
        <w:pStyle w:val="Nadpis4"/>
      </w:pPr>
      <w:r w:rsidRPr="00984A5B">
        <w:t>Článek 9.</w:t>
      </w:r>
      <w:r w:rsidRPr="00984A5B">
        <w:br/>
      </w:r>
      <w:proofErr w:type="gramStart"/>
      <w:r w:rsidRPr="00984A5B">
        <w:t>Web</w:t>
      </w:r>
      <w:proofErr w:type="gramEnd"/>
      <w:r w:rsidRPr="00984A5B">
        <w:t>/webová stránka knihovny</w:t>
      </w:r>
    </w:p>
    <w:p w14:paraId="6F2A6F42" w14:textId="77777777" w:rsidR="00C02809" w:rsidRDefault="007C5CB3">
      <w:pPr>
        <w:rPr>
          <w:i/>
        </w:rPr>
      </w:pPr>
      <w:r>
        <w:rPr>
          <w:i/>
        </w:rPr>
        <w:t>„Knihovna má využívat informační a komunikační technologie (ICT), aby umožnila lidem přístup k množství svých elektronických fondů a služeb z jejich domova, školy nebo pracoviště. Je-li to možné, mají být dostupné 24 hodin denně, sedm dní v týdnu.“</w:t>
      </w:r>
    </w:p>
    <w:p w14:paraId="49FB2485" w14:textId="77777777" w:rsidR="00C02809" w:rsidRDefault="007C5CB3">
      <w:pPr>
        <w:jc w:val="right"/>
        <w:rPr>
          <w:i/>
          <w:sz w:val="20"/>
          <w:szCs w:val="20"/>
        </w:rPr>
      </w:pPr>
      <w:r>
        <w:rPr>
          <w:i/>
          <w:sz w:val="20"/>
          <w:szCs w:val="20"/>
        </w:rPr>
        <w:t>(Směrnice IFLA: Služby veřejných knihoven, článek 3.8.2)</w:t>
      </w:r>
    </w:p>
    <w:p w14:paraId="42B4F1BC" w14:textId="77777777" w:rsidR="00C02809" w:rsidRDefault="007C5CB3">
      <w:pPr>
        <w:spacing w:after="240"/>
        <w:ind w:firstLine="0"/>
      </w:pPr>
      <w:r>
        <w:rPr>
          <w:b/>
        </w:rPr>
        <w:lastRenderedPageBreak/>
        <w:t>Indikátor:</w:t>
      </w:r>
      <w:r>
        <w:t xml:space="preserve"> Dostupnost informací o knihovně a jejích službách dálkovým přístupem je zajištěna prostřednictvím webové stránky knihovny a pomocí sociálních sítí.</w:t>
      </w:r>
    </w:p>
    <w:p w14:paraId="32AA96F5" w14:textId="77777777" w:rsidR="00C02809" w:rsidRDefault="007C5CB3" w:rsidP="001A1AEB">
      <w:pPr>
        <w:pBdr>
          <w:top w:val="nil"/>
          <w:left w:val="nil"/>
          <w:bottom w:val="nil"/>
          <w:right w:val="nil"/>
          <w:between w:val="nil"/>
        </w:pBdr>
        <w:spacing w:before="0"/>
        <w:ind w:hanging="284"/>
        <w:rPr>
          <w:color w:val="000000"/>
        </w:rPr>
      </w:pPr>
      <w:r>
        <w:rPr>
          <w:color w:val="000000"/>
        </w:rPr>
        <w:t>1) Webová stránka má vlastní doménu na internetu nebo využívá domény svého provozovatele. Skládá se ze souboru digitálních dokumentů obsahujících základní informace o knihovně a zprostředkujících elektronické služby knihovny (např. elektronický katalog, licencované i vlastní databáze, on-line výpůjční služby, on-line informační služby).</w:t>
      </w:r>
      <w:r>
        <w:rPr>
          <w:color w:val="000000"/>
          <w:vertAlign w:val="superscript"/>
        </w:rPr>
        <w:footnoteReference w:id="20"/>
      </w:r>
    </w:p>
    <w:p w14:paraId="556E10CA" w14:textId="77777777" w:rsidR="00C02809" w:rsidRPr="00984A5B" w:rsidRDefault="007C5CB3" w:rsidP="00000F75">
      <w:pPr>
        <w:pBdr>
          <w:top w:val="nil"/>
          <w:left w:val="nil"/>
          <w:bottom w:val="nil"/>
          <w:right w:val="nil"/>
          <w:between w:val="nil"/>
        </w:pBdr>
        <w:spacing w:before="0"/>
        <w:ind w:left="426" w:hanging="710"/>
      </w:pPr>
      <w:r>
        <w:rPr>
          <w:color w:val="000000"/>
        </w:rPr>
        <w:t xml:space="preserve">2) </w:t>
      </w:r>
      <w:r w:rsidRPr="00984A5B">
        <w:t>Webová stránka knihovny musí zahrnovat alespoň tyto údaje:</w:t>
      </w:r>
    </w:p>
    <w:p w14:paraId="7A8702C6" w14:textId="77777777" w:rsidR="00C02809" w:rsidRPr="00984A5B" w:rsidRDefault="007C5CB3">
      <w:pPr>
        <w:numPr>
          <w:ilvl w:val="0"/>
          <w:numId w:val="3"/>
        </w:numPr>
        <w:pBdr>
          <w:top w:val="nil"/>
          <w:left w:val="nil"/>
          <w:bottom w:val="nil"/>
          <w:right w:val="nil"/>
          <w:between w:val="nil"/>
        </w:pBdr>
        <w:spacing w:before="0"/>
      </w:pPr>
      <w:r w:rsidRPr="00984A5B">
        <w:t>název a sídlo (adresa) knihovny,</w:t>
      </w:r>
    </w:p>
    <w:p w14:paraId="28826DA0" w14:textId="018EE234" w:rsidR="00C02809" w:rsidRPr="00984A5B" w:rsidRDefault="007C5CB3">
      <w:pPr>
        <w:numPr>
          <w:ilvl w:val="0"/>
          <w:numId w:val="3"/>
        </w:numPr>
        <w:pBdr>
          <w:top w:val="nil"/>
          <w:left w:val="nil"/>
          <w:bottom w:val="nil"/>
          <w:right w:val="nil"/>
          <w:between w:val="nil"/>
        </w:pBdr>
        <w:spacing w:before="0"/>
      </w:pPr>
      <w:r w:rsidRPr="00984A5B">
        <w:t>kontaktní údaje (elektronický kontakt, jméno kontaktní osoby, příp. datová schránka</w:t>
      </w:r>
      <w:r w:rsidR="008B738B" w:rsidRPr="00984A5B">
        <w:t>)</w:t>
      </w:r>
      <w:r w:rsidRPr="00984A5B">
        <w:t>,</w:t>
      </w:r>
    </w:p>
    <w:p w14:paraId="2EB46B2B" w14:textId="77777777" w:rsidR="00C02809" w:rsidRPr="00327820" w:rsidRDefault="007C5CB3">
      <w:pPr>
        <w:numPr>
          <w:ilvl w:val="0"/>
          <w:numId w:val="3"/>
        </w:numPr>
        <w:pBdr>
          <w:top w:val="nil"/>
          <w:left w:val="nil"/>
          <w:bottom w:val="nil"/>
          <w:right w:val="nil"/>
          <w:between w:val="nil"/>
        </w:pBdr>
        <w:spacing w:before="0"/>
      </w:pPr>
      <w:r w:rsidRPr="00984A5B">
        <w:t>název zřizovatele/</w:t>
      </w:r>
      <w:r w:rsidRPr="00327820">
        <w:t>provozovatele knihovny,</w:t>
      </w:r>
    </w:p>
    <w:p w14:paraId="5A801481" w14:textId="2C451894" w:rsidR="00C02809" w:rsidRPr="00327820" w:rsidRDefault="007C5CB3">
      <w:pPr>
        <w:numPr>
          <w:ilvl w:val="0"/>
          <w:numId w:val="3"/>
        </w:numPr>
        <w:pBdr>
          <w:top w:val="nil"/>
          <w:left w:val="nil"/>
          <w:bottom w:val="nil"/>
          <w:right w:val="nil"/>
          <w:between w:val="nil"/>
        </w:pBdr>
        <w:spacing w:before="0"/>
      </w:pPr>
      <w:r w:rsidRPr="00327820">
        <w:rPr>
          <w:color w:val="000000"/>
        </w:rPr>
        <w:t>charakteristik</w:t>
      </w:r>
      <w:r w:rsidR="004F2655">
        <w:rPr>
          <w:color w:val="000000"/>
        </w:rPr>
        <w:t>a</w:t>
      </w:r>
      <w:r w:rsidRPr="00327820">
        <w:rPr>
          <w:color w:val="000000"/>
        </w:rPr>
        <w:t xml:space="preserve"> </w:t>
      </w:r>
      <w:r w:rsidRPr="00327820">
        <w:t>knihovny (popis sídla</w:t>
      </w:r>
      <w:r w:rsidR="005C6FB5" w:rsidRPr="00327820">
        <w:t xml:space="preserve"> a poboček</w:t>
      </w:r>
      <w:r w:rsidRPr="00327820">
        <w:t>, informace o bezbariérovosti, stručné shrnutí poskytovaných služeb),</w:t>
      </w:r>
    </w:p>
    <w:p w14:paraId="7E9F886E" w14:textId="77777777" w:rsidR="00C02809" w:rsidRPr="00327820" w:rsidRDefault="007C5CB3">
      <w:pPr>
        <w:numPr>
          <w:ilvl w:val="0"/>
          <w:numId w:val="3"/>
        </w:numPr>
        <w:pBdr>
          <w:top w:val="nil"/>
          <w:left w:val="nil"/>
          <w:bottom w:val="nil"/>
          <w:right w:val="nil"/>
          <w:between w:val="nil"/>
        </w:pBdr>
        <w:spacing w:before="0"/>
      </w:pPr>
      <w:r w:rsidRPr="00327820">
        <w:rPr>
          <w:color w:val="000000"/>
        </w:rPr>
        <w:t>výčet oddělení (existují-li),</w:t>
      </w:r>
    </w:p>
    <w:p w14:paraId="4941CF8F" w14:textId="1DF0DD7D" w:rsidR="00C02809" w:rsidRPr="00984A5B" w:rsidRDefault="007C5CB3">
      <w:pPr>
        <w:numPr>
          <w:ilvl w:val="0"/>
          <w:numId w:val="3"/>
        </w:numPr>
        <w:pBdr>
          <w:top w:val="nil"/>
          <w:left w:val="nil"/>
          <w:bottom w:val="nil"/>
          <w:right w:val="nil"/>
          <w:between w:val="nil"/>
        </w:pBdr>
        <w:spacing w:before="0"/>
      </w:pPr>
      <w:r>
        <w:rPr>
          <w:color w:val="000000"/>
        </w:rPr>
        <w:t xml:space="preserve">provozní </w:t>
      </w:r>
      <w:r w:rsidRPr="00984A5B">
        <w:t>dob</w:t>
      </w:r>
      <w:r w:rsidR="00312BAD" w:rsidRPr="00984A5B">
        <w:t>a</w:t>
      </w:r>
      <w:r w:rsidRPr="00984A5B">
        <w:t>, katalog knihovny (OPAC),</w:t>
      </w:r>
    </w:p>
    <w:p w14:paraId="7CC4747E" w14:textId="3A5D8B61" w:rsidR="00C02809" w:rsidRDefault="007C5CB3">
      <w:pPr>
        <w:numPr>
          <w:ilvl w:val="0"/>
          <w:numId w:val="3"/>
        </w:numPr>
        <w:pBdr>
          <w:top w:val="nil"/>
          <w:left w:val="nil"/>
          <w:bottom w:val="nil"/>
          <w:right w:val="nil"/>
          <w:between w:val="nil"/>
        </w:pBdr>
        <w:spacing w:before="0"/>
      </w:pPr>
      <w:r>
        <w:rPr>
          <w:color w:val="000000"/>
        </w:rPr>
        <w:t>knihovní řád,</w:t>
      </w:r>
    </w:p>
    <w:p w14:paraId="17B5F3EC" w14:textId="77777777" w:rsidR="00C02809" w:rsidRDefault="007C5CB3">
      <w:pPr>
        <w:numPr>
          <w:ilvl w:val="0"/>
          <w:numId w:val="3"/>
        </w:numPr>
        <w:pBdr>
          <w:top w:val="nil"/>
          <w:left w:val="nil"/>
          <w:bottom w:val="nil"/>
          <w:right w:val="nil"/>
          <w:between w:val="nil"/>
        </w:pBdr>
        <w:spacing w:before="0"/>
      </w:pPr>
      <w:r>
        <w:rPr>
          <w:color w:val="000000"/>
        </w:rPr>
        <w:t>přehled a ceník nabízených služeb.</w:t>
      </w:r>
    </w:p>
    <w:p w14:paraId="3A5B58CF" w14:textId="77777777" w:rsidR="00C02809" w:rsidRPr="00984A5B" w:rsidRDefault="007C5CB3" w:rsidP="00312BAD">
      <w:pPr>
        <w:pBdr>
          <w:top w:val="nil"/>
          <w:left w:val="nil"/>
          <w:bottom w:val="nil"/>
          <w:right w:val="nil"/>
          <w:between w:val="nil"/>
        </w:pBdr>
        <w:spacing w:before="0"/>
        <w:ind w:hanging="284"/>
      </w:pPr>
      <w:r>
        <w:rPr>
          <w:color w:val="000000"/>
        </w:rPr>
        <w:t xml:space="preserve">3) </w:t>
      </w:r>
      <w:r w:rsidRPr="00984A5B">
        <w:t>Základním doporučeným údajem jsou odkazy na portál Knihovny.cz</w:t>
      </w:r>
      <w:r w:rsidRPr="00984A5B">
        <w:rPr>
          <w:vertAlign w:val="superscript"/>
        </w:rPr>
        <w:footnoteReference w:id="21"/>
      </w:r>
      <w:r w:rsidRPr="00984A5B">
        <w:t>, Souborný katalog ČR</w:t>
      </w:r>
      <w:r w:rsidRPr="00984A5B">
        <w:rPr>
          <w:vertAlign w:val="superscript"/>
        </w:rPr>
        <w:footnoteReference w:id="22"/>
      </w:r>
      <w:r w:rsidRPr="00984A5B">
        <w:t>, Českou digitální knihovnu</w:t>
      </w:r>
      <w:r w:rsidRPr="00984A5B">
        <w:rPr>
          <w:vertAlign w:val="superscript"/>
        </w:rPr>
        <w:footnoteReference w:id="23"/>
      </w:r>
      <w:r w:rsidRPr="00984A5B">
        <w:t>, příslušnou krajskou knihovnu a příslušnou knihovnu pověřenou výkonem regionálních funkcí</w:t>
      </w:r>
      <w:r w:rsidRPr="00984A5B">
        <w:rPr>
          <w:vertAlign w:val="superscript"/>
        </w:rPr>
        <w:footnoteReference w:id="24"/>
      </w:r>
      <w:r w:rsidRPr="00984A5B">
        <w:t>, další spolupracující knihovny a na centrální služby, např. „Ptejte se knihovny“</w:t>
      </w:r>
      <w:r w:rsidRPr="00984A5B">
        <w:rPr>
          <w:vertAlign w:val="superscript"/>
        </w:rPr>
        <w:footnoteReference w:id="25"/>
      </w:r>
      <w:r w:rsidRPr="00984A5B">
        <w:t>, odkazy na celostátní akce a spolky, do kterých je knihovna zapojena.</w:t>
      </w:r>
    </w:p>
    <w:p w14:paraId="5D6AE041" w14:textId="77777777" w:rsidR="00C02809" w:rsidRPr="00984A5B" w:rsidRDefault="007C5CB3" w:rsidP="006F424F">
      <w:pPr>
        <w:pBdr>
          <w:top w:val="nil"/>
          <w:left w:val="nil"/>
          <w:bottom w:val="nil"/>
          <w:right w:val="nil"/>
          <w:between w:val="nil"/>
        </w:pBdr>
        <w:spacing w:before="0"/>
        <w:ind w:hanging="294"/>
      </w:pPr>
      <w:r w:rsidRPr="00984A5B">
        <w:t>4) Webová stránka knihovny je zpracována v souladu s pravidly tvorby přístupného webu</w:t>
      </w:r>
      <w:r w:rsidRPr="00984A5B">
        <w:rPr>
          <w:vertAlign w:val="superscript"/>
        </w:rPr>
        <w:footnoteReference w:id="26"/>
      </w:r>
      <w:r w:rsidRPr="00984A5B">
        <w:t xml:space="preserve"> s ohledem na potřeby zrakově a sluchově znevýhodněných uživatelů a uživatelů se sníženou hybností rukou nebo poruchami soustředění. Web/webová stránka musí být pravidelně doplňován/a aktualizován/a (průběžně, minimálně 1x za čtvrtletí).</w:t>
      </w:r>
    </w:p>
    <w:p w14:paraId="6829FC65" w14:textId="77777777" w:rsidR="00C02809" w:rsidRDefault="007C5CB3">
      <w:pPr>
        <w:pStyle w:val="Nadpis4"/>
      </w:pPr>
      <w:r>
        <w:lastRenderedPageBreak/>
        <w:t>Článek 10.</w:t>
      </w:r>
      <w:r>
        <w:br/>
        <w:t>Elektronický katalog knihovny (OPAC) na internetu</w:t>
      </w:r>
      <w:r>
        <w:rPr>
          <w:vertAlign w:val="superscript"/>
        </w:rPr>
        <w:footnoteReference w:id="27"/>
      </w:r>
    </w:p>
    <w:p w14:paraId="2DC4A647" w14:textId="77777777" w:rsidR="00C02809" w:rsidRDefault="007C5CB3">
      <w:pPr>
        <w:rPr>
          <w:i/>
        </w:rPr>
      </w:pPr>
      <w:r>
        <w:rPr>
          <w:i/>
        </w:rPr>
        <w:t>„Má-li knihovna katalog na internetu, zlepšuje se její dostupnost pro veřejnost a pro jiné knihovny a zvyšuje se kvalita služeb.“</w:t>
      </w:r>
    </w:p>
    <w:p w14:paraId="6C2BC7BC" w14:textId="77777777" w:rsidR="00C02809" w:rsidRDefault="007C5CB3">
      <w:pPr>
        <w:jc w:val="right"/>
        <w:rPr>
          <w:i/>
          <w:sz w:val="20"/>
          <w:szCs w:val="20"/>
        </w:rPr>
      </w:pPr>
      <w:r>
        <w:rPr>
          <w:i/>
          <w:sz w:val="20"/>
          <w:szCs w:val="20"/>
        </w:rPr>
        <w:t>(Směrnice IFLA: Služby veřejných knihoven, článek 3.8.2)</w:t>
      </w:r>
    </w:p>
    <w:p w14:paraId="669A5E3F" w14:textId="1274A31D" w:rsidR="00C02809" w:rsidRDefault="007C5CB3">
      <w:pPr>
        <w:ind w:firstLine="0"/>
      </w:pPr>
      <w:r>
        <w:rPr>
          <w:b/>
        </w:rPr>
        <w:t>Indikátor:</w:t>
      </w:r>
      <w:r>
        <w:t xml:space="preserve"> Knihovny působící v obcích s počtem obyvatel vyšším než 500 nabízí elektronický </w:t>
      </w:r>
      <w:r w:rsidRPr="00327820">
        <w:t>katalog knihovny, který může veřejnost využívat prostřednictvím dálkového přístupu. Knihovny</w:t>
      </w:r>
      <w:r w:rsidR="0039504D" w:rsidRPr="00327820">
        <w:t xml:space="preserve"> jsou zapojeny</w:t>
      </w:r>
      <w:r w:rsidRPr="00327820">
        <w:t xml:space="preserve"> do regionálních automatizovaných knihovních systémů. Knihovny v obci s počtem obyvatel nižším</w:t>
      </w:r>
      <w:r w:rsidRPr="00984A5B">
        <w:t xml:space="preserve"> než 500, pokud nemají </w:t>
      </w:r>
      <w:r>
        <w:t>vlastní elektronický katalog, prezentují svůj fond prostřednictvím regionálního elektronického katalogu.</w:t>
      </w:r>
    </w:p>
    <w:p w14:paraId="4B1E86E7" w14:textId="77777777" w:rsidR="00C02809" w:rsidRDefault="007C5CB3">
      <w:pPr>
        <w:pStyle w:val="Nadpis4"/>
      </w:pPr>
      <w:r>
        <w:t>Článek 11.</w:t>
      </w:r>
      <w:r>
        <w:br/>
        <w:t>Personální zajištění knihovny</w:t>
      </w:r>
    </w:p>
    <w:p w14:paraId="6D2A3AF6" w14:textId="70940C33" w:rsidR="00C02809" w:rsidRPr="00984A5B" w:rsidRDefault="00D30480">
      <w:pPr>
        <w:rPr>
          <w:i/>
        </w:rPr>
      </w:pPr>
      <w:r w:rsidRPr="004F2655">
        <w:rPr>
          <w:i/>
          <w:shd w:val="clear" w:color="auto" w:fill="FBFBFB"/>
        </w:rPr>
        <w:t>„</w:t>
      </w:r>
      <w:r w:rsidR="007C5CB3" w:rsidRPr="004F2655">
        <w:rPr>
          <w:i/>
          <w:shd w:val="clear" w:color="auto" w:fill="FBFBFB"/>
        </w:rPr>
        <w:t>Knihovník je aktivním prostředníkem mezi uživateli a zdroji, a to jak digitálními, tak tradičními. Pro zajištění adekvátních služeb jsou nezbytné dostatečné lidské a materiální zdroje i odborné a průběžné vzdělávání knihovníka, aby mohl čelit současným i budoucím výzvám.</w:t>
      </w:r>
      <w:r w:rsidRPr="004F2655">
        <w:rPr>
          <w:i/>
        </w:rPr>
        <w:t>“</w:t>
      </w:r>
    </w:p>
    <w:p w14:paraId="0824D08E" w14:textId="77777777" w:rsidR="00C02809" w:rsidRPr="00984A5B" w:rsidRDefault="007C5CB3">
      <w:pPr>
        <w:spacing w:before="0"/>
        <w:jc w:val="right"/>
        <w:rPr>
          <w:i/>
          <w:sz w:val="20"/>
          <w:szCs w:val="20"/>
        </w:rPr>
      </w:pPr>
      <w:r w:rsidRPr="00984A5B">
        <w:rPr>
          <w:i/>
        </w:rPr>
        <w:t>(Manifest IFLA/UNESCO 2022</w:t>
      </w:r>
      <w:r w:rsidRPr="00984A5B">
        <w:rPr>
          <w:i/>
          <w:sz w:val="20"/>
          <w:szCs w:val="20"/>
        </w:rPr>
        <w:t>)</w:t>
      </w:r>
    </w:p>
    <w:p w14:paraId="07617B55" w14:textId="30E00585" w:rsidR="00C02809" w:rsidRPr="00984A5B" w:rsidRDefault="007C5CB3">
      <w:pPr>
        <w:rPr>
          <w:strike/>
        </w:rPr>
      </w:pPr>
      <w:r w:rsidRPr="00984A5B">
        <w:t xml:space="preserve">Počet pracovníků v každé knihovně je ovlivňován řadou faktorů, např. délkou </w:t>
      </w:r>
      <w:r>
        <w:t xml:space="preserve">provozní doby pro veřejnost, rozsahem knihovního fondu a jeho uspořádáním, počtem budov nebo poboček knihovny, složitostí organizační struktury, šířkou služeb a stupněm jejich využívání, počtem uživatelů a nutností zaměstnávat </w:t>
      </w:r>
      <w:r w:rsidRPr="00327820">
        <w:t>specialisty</w:t>
      </w:r>
      <w:r w:rsidR="00AF18E3" w:rsidRPr="00327820">
        <w:t xml:space="preserve"> (např. na lektorskou a přednáškovou činnost, práci s dětmi a mládeží, komunikaci s veřejností, IT technologie a další)</w:t>
      </w:r>
      <w:r w:rsidRPr="00327820">
        <w:t>. Počet pracovníků se zvyšuje, pokud knihovna rozšiřuje svou činnost pořádáním</w:t>
      </w:r>
      <w:r>
        <w:t xml:space="preserve"> kulturních, vzdělávacích a komunitních aktivit.</w:t>
      </w:r>
    </w:p>
    <w:p w14:paraId="41C511A5" w14:textId="1D40866D" w:rsidR="00C02809" w:rsidRDefault="007C5CB3">
      <w:r>
        <w:t xml:space="preserve">V případě, že některé služby poskytuje nebo doplňuje regionální nebo ústřední národní instituce, ovlivňuje to také počet pracovníků na místní úrovni. </w:t>
      </w:r>
      <w:r w:rsidRPr="008F308C">
        <w:t xml:space="preserve">Koncepce odpovídajícího personálního zajištění služeb knihovny by měla </w:t>
      </w:r>
      <w:r w:rsidR="003B0174">
        <w:t>vycházet z analýzy poskytovaných služeb v návaznosti na personální obsazení.</w:t>
      </w:r>
    </w:p>
    <w:p w14:paraId="4042AF66" w14:textId="77777777" w:rsidR="00C02809" w:rsidRDefault="007C5CB3">
      <w:pPr>
        <w:pStyle w:val="Nadpis4"/>
      </w:pPr>
      <w:r>
        <w:t>Článek 12.</w:t>
      </w:r>
      <w:r>
        <w:br/>
        <w:t>Kvalifikace a vzdělávání pracovníků knihovny</w:t>
      </w:r>
    </w:p>
    <w:p w14:paraId="594FA855" w14:textId="77777777" w:rsidR="00C02809" w:rsidRPr="00F12084" w:rsidRDefault="007C5CB3">
      <w:pPr>
        <w:rPr>
          <w:i/>
        </w:rPr>
      </w:pPr>
      <w:r w:rsidRPr="00F12084">
        <w:rPr>
          <w:i/>
        </w:rPr>
        <w:t>„Knihovník je aktivním prostředníkem mezi uživateli a zdroji, a to jak digitálními, tak tradičními. Pro zajištění adekvátních služeb jsou nezbytné dostatečné lidské a materiální zdroje i odborné a průběžné vzdělávání knihovníka, aby mohl čelit současným i budoucím výzvám.“</w:t>
      </w:r>
    </w:p>
    <w:p w14:paraId="5FF99B45" w14:textId="77777777" w:rsidR="00C02809" w:rsidRPr="00F12084" w:rsidRDefault="007C5CB3">
      <w:pPr>
        <w:spacing w:before="0"/>
        <w:jc w:val="right"/>
        <w:rPr>
          <w:i/>
          <w:sz w:val="20"/>
          <w:szCs w:val="20"/>
        </w:rPr>
      </w:pPr>
      <w:r w:rsidRPr="00F12084">
        <w:rPr>
          <w:i/>
        </w:rPr>
        <w:t>(Manifest IFLA/UNESCO 2022</w:t>
      </w:r>
      <w:r w:rsidRPr="00F12084">
        <w:rPr>
          <w:i/>
          <w:sz w:val="20"/>
          <w:szCs w:val="20"/>
        </w:rPr>
        <w:t>)</w:t>
      </w:r>
    </w:p>
    <w:p w14:paraId="05C69078" w14:textId="77777777" w:rsidR="00C02809" w:rsidRPr="00F12084" w:rsidRDefault="007C5CB3">
      <w:pPr>
        <w:ind w:firstLine="0"/>
      </w:pPr>
      <w:r w:rsidRPr="00F12084">
        <w:rPr>
          <w:b/>
        </w:rPr>
        <w:lastRenderedPageBreak/>
        <w:t xml:space="preserve">Indikátor: </w:t>
      </w:r>
      <w:r w:rsidRPr="00F12084">
        <w:t>Dalšímu odbornému vzdělávání je ročně na 1 pracovníka věnováno minimálně 48 pracovních hodin. Pracovníci s úvazkem do 15 hodin týdně absolvují další odborné vzdělávání ročně v rozsahu nejméně 8 pracovních hodin.</w:t>
      </w:r>
    </w:p>
    <w:p w14:paraId="2DA0FC60" w14:textId="77777777" w:rsidR="00C02809" w:rsidRDefault="007C5CB3">
      <w:pPr>
        <w:ind w:firstLine="0"/>
      </w:pPr>
      <w:r>
        <w:t>Provozovatel knihovny usiluje o soustavné zvyšování kvalifikace odborných pracovníků</w:t>
      </w:r>
      <w:r>
        <w:rPr>
          <w:vertAlign w:val="superscript"/>
        </w:rPr>
        <w:footnoteReference w:id="28"/>
      </w:r>
      <w:r>
        <w:t>.</w:t>
      </w:r>
    </w:p>
    <w:p w14:paraId="13FEABDF" w14:textId="5AB3EC9D" w:rsidR="00C02809" w:rsidRPr="00D74810" w:rsidRDefault="007C5CB3">
      <w:pPr>
        <w:spacing w:before="200" w:line="288" w:lineRule="auto"/>
        <w:ind w:firstLine="0"/>
        <w:rPr>
          <w:strike/>
        </w:rPr>
      </w:pPr>
      <w:r w:rsidRPr="00D74810">
        <w:t xml:space="preserve">Odborné činnosti v knihovně zajišťuje </w:t>
      </w:r>
      <w:r w:rsidRPr="00327820">
        <w:t>pracovník</w:t>
      </w:r>
      <w:r w:rsidR="00826A50" w:rsidRPr="00327820">
        <w:t>, který má odpovídající odborné znalosti a je schopen svoji činnost, včetně komunikace s uživateli knihovny, vykonávat na náležité úrovni. Své znalosti a schopnosti si průběžně prohlubuje</w:t>
      </w:r>
      <w:r w:rsidR="00327820" w:rsidRPr="00327820">
        <w:t>.</w:t>
      </w:r>
    </w:p>
    <w:p w14:paraId="2C1437F2" w14:textId="77777777" w:rsidR="00C02809" w:rsidRDefault="007C5CB3">
      <w:pPr>
        <w:pStyle w:val="Nadpis4"/>
      </w:pPr>
      <w:r>
        <w:t>Článek 13.</w:t>
      </w:r>
      <w:r>
        <w:br/>
        <w:t>Vzdělávací, kulturní a komunitní aktivity knihoven</w:t>
      </w:r>
    </w:p>
    <w:p w14:paraId="1EB2FFA8" w14:textId="77777777" w:rsidR="00C02809" w:rsidRDefault="007C5CB3">
      <w:pPr>
        <w:spacing w:after="240"/>
        <w:rPr>
          <w:i/>
        </w:rPr>
      </w:pPr>
      <w:r>
        <w:rPr>
          <w:b/>
          <w:i/>
        </w:rPr>
        <w:t>„</w:t>
      </w:r>
      <w:r>
        <w:rPr>
          <w:i/>
        </w:rPr>
        <w:t>Veřejná knihovna musí být centrem komunity, má-li se plně účastnit jejích aktivit. Má proto spolupracovat s ostatními organizacemi a skupinami dané komunity.“</w:t>
      </w:r>
    </w:p>
    <w:p w14:paraId="5406811C" w14:textId="77777777" w:rsidR="00C02809" w:rsidRDefault="007C5CB3">
      <w:pPr>
        <w:spacing w:before="0" w:line="240" w:lineRule="auto"/>
        <w:ind w:firstLine="0"/>
        <w:jc w:val="right"/>
        <w:rPr>
          <w:i/>
          <w:sz w:val="20"/>
          <w:szCs w:val="20"/>
        </w:rPr>
      </w:pPr>
      <w:r>
        <w:rPr>
          <w:i/>
          <w:sz w:val="20"/>
          <w:szCs w:val="20"/>
        </w:rPr>
        <w:t>(Směrnice IFLA: Služby veřejných knihoven, článek 3.4.8)</w:t>
      </w:r>
    </w:p>
    <w:p w14:paraId="1893E80A" w14:textId="77777777" w:rsidR="00C02809" w:rsidRPr="00F12084" w:rsidRDefault="007C5CB3">
      <w:r w:rsidRPr="00F12084">
        <w:t>Vzdělávací, kulturní a komunitní aktivity</w:t>
      </w:r>
      <w:r w:rsidRPr="00F12084">
        <w:rPr>
          <w:vertAlign w:val="superscript"/>
        </w:rPr>
        <w:footnoteReference w:id="29"/>
      </w:r>
      <w:r w:rsidRPr="00F12084">
        <w:t xml:space="preserve"> knihovny jsou ovlivněny místem a sociodemografickým složením obce, ve které knihovna působí. Cílem je rozvoj kulturně společenského zázemí obyvatel obce, podpora místní společnosti napříč všemi věkovými kategoriemi, posílení spolupráce a solidarity. Hodnota knihoven je určována rovněž postavením v místní komunitě, v prostředí, ve kterém knihovna působí.</w:t>
      </w:r>
    </w:p>
    <w:p w14:paraId="7D398B71" w14:textId="5764051D" w:rsidR="00C02809" w:rsidRPr="009A138D" w:rsidRDefault="008716A9">
      <w:pPr>
        <w:ind w:firstLine="708"/>
      </w:pPr>
      <w:r w:rsidRPr="00327820">
        <w:t xml:space="preserve">Knihovny navazují ve své komunitě partnerství. </w:t>
      </w:r>
      <w:r w:rsidR="007C5CB3" w:rsidRPr="00327820">
        <w:t>Je nutné provést analýzu potřeb</w:t>
      </w:r>
      <w:r w:rsidR="007C5CB3" w:rsidRPr="00327820">
        <w:rPr>
          <w:b/>
        </w:rPr>
        <w:t xml:space="preserve"> </w:t>
      </w:r>
      <w:r w:rsidR="007C5CB3" w:rsidRPr="00327820">
        <w:t>místní komunity a knihovnu proměnit v místo neformálního celoživotního</w:t>
      </w:r>
      <w:r w:rsidR="007C5CB3">
        <w:t xml:space="preserve"> vzdělávání a učení, místo setkávání, podpory kreativity a spolupráce komunit. Využívat celostátních aktivit pořádaných knihovnickými </w:t>
      </w:r>
      <w:r w:rsidR="007C5CB3" w:rsidRPr="009A138D">
        <w:t>spolky.</w:t>
      </w:r>
    </w:p>
    <w:p w14:paraId="23A756A7" w14:textId="0090F7AA" w:rsidR="00C02809" w:rsidRDefault="007C5CB3">
      <w:pPr>
        <w:spacing w:after="240"/>
        <w:ind w:firstLine="0"/>
      </w:pPr>
      <w:r>
        <w:rPr>
          <w:b/>
        </w:rPr>
        <w:t xml:space="preserve">Indikátor: </w:t>
      </w:r>
      <w:r>
        <w:t>počet vzdělávacích, kulturních a komunitních akcí knihoven.</w:t>
      </w:r>
    </w:p>
    <w:tbl>
      <w:tblPr>
        <w:tblStyle w:val="a9"/>
        <w:tblW w:w="68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gridCol w:w="2268"/>
      </w:tblGrid>
      <w:tr w:rsidR="00C02809" w14:paraId="72187787" w14:textId="77777777">
        <w:trPr>
          <w:trHeight w:val="525"/>
          <w:jc w:val="center"/>
        </w:trPr>
        <w:tc>
          <w:tcPr>
            <w:tcW w:w="2268" w:type="dxa"/>
          </w:tcPr>
          <w:p w14:paraId="65B40E05" w14:textId="77777777" w:rsidR="00C02809" w:rsidRDefault="00C02809">
            <w:pPr>
              <w:ind w:firstLine="0"/>
              <w:jc w:val="center"/>
            </w:pPr>
          </w:p>
        </w:tc>
        <w:tc>
          <w:tcPr>
            <w:tcW w:w="2268" w:type="dxa"/>
          </w:tcPr>
          <w:p w14:paraId="478ACF5A" w14:textId="77777777" w:rsidR="00C02809" w:rsidRDefault="007C5CB3">
            <w:pPr>
              <w:ind w:firstLine="0"/>
              <w:jc w:val="center"/>
            </w:pPr>
            <w:r>
              <w:t>Doporučená hodnota</w:t>
            </w:r>
          </w:p>
        </w:tc>
        <w:tc>
          <w:tcPr>
            <w:tcW w:w="2268" w:type="dxa"/>
          </w:tcPr>
          <w:p w14:paraId="33417B00" w14:textId="77777777" w:rsidR="00C02809" w:rsidRPr="00F12084" w:rsidRDefault="007C5CB3">
            <w:pPr>
              <w:ind w:firstLine="0"/>
              <w:jc w:val="center"/>
            </w:pPr>
            <w:r w:rsidRPr="00F12084">
              <w:t xml:space="preserve">Celostátní průměr </w:t>
            </w:r>
            <w:r w:rsidRPr="007A2ECB">
              <w:t>2022</w:t>
            </w:r>
          </w:p>
        </w:tc>
      </w:tr>
      <w:tr w:rsidR="00C02809" w14:paraId="46EE9AE1" w14:textId="77777777">
        <w:trPr>
          <w:trHeight w:val="525"/>
          <w:jc w:val="center"/>
        </w:trPr>
        <w:tc>
          <w:tcPr>
            <w:tcW w:w="2268" w:type="dxa"/>
          </w:tcPr>
          <w:p w14:paraId="2FAE6FA7" w14:textId="77777777" w:rsidR="00C02809" w:rsidRDefault="007C5CB3">
            <w:pPr>
              <w:ind w:firstLine="0"/>
              <w:jc w:val="center"/>
            </w:pPr>
            <w:r>
              <w:t>Počet obyvatel obce</w:t>
            </w:r>
          </w:p>
        </w:tc>
        <w:tc>
          <w:tcPr>
            <w:tcW w:w="2268" w:type="dxa"/>
          </w:tcPr>
          <w:p w14:paraId="51FE2C03" w14:textId="77777777" w:rsidR="00C02809" w:rsidRDefault="007C5CB3">
            <w:pPr>
              <w:ind w:firstLine="0"/>
              <w:jc w:val="center"/>
            </w:pPr>
            <w:r>
              <w:t>Počet akcí za rok</w:t>
            </w:r>
          </w:p>
        </w:tc>
        <w:tc>
          <w:tcPr>
            <w:tcW w:w="2268" w:type="dxa"/>
          </w:tcPr>
          <w:p w14:paraId="1EEB60D5" w14:textId="77777777" w:rsidR="00C02809" w:rsidRDefault="007C5CB3">
            <w:pPr>
              <w:ind w:firstLine="0"/>
              <w:jc w:val="center"/>
            </w:pPr>
            <w:r>
              <w:t>Počet akcí za rok</w:t>
            </w:r>
          </w:p>
        </w:tc>
      </w:tr>
      <w:tr w:rsidR="00C02809" w14:paraId="7DEEA07E" w14:textId="77777777">
        <w:trPr>
          <w:trHeight w:val="270"/>
          <w:jc w:val="center"/>
        </w:trPr>
        <w:tc>
          <w:tcPr>
            <w:tcW w:w="2268" w:type="dxa"/>
          </w:tcPr>
          <w:p w14:paraId="4AB878DD" w14:textId="77777777" w:rsidR="00C02809" w:rsidRDefault="007C5CB3">
            <w:pPr>
              <w:ind w:firstLine="0"/>
              <w:jc w:val="left"/>
            </w:pPr>
            <w:r>
              <w:t>1–500</w:t>
            </w:r>
          </w:p>
        </w:tc>
        <w:tc>
          <w:tcPr>
            <w:tcW w:w="2268" w:type="dxa"/>
          </w:tcPr>
          <w:p w14:paraId="220188EF" w14:textId="77777777" w:rsidR="00C02809" w:rsidRDefault="007C5CB3">
            <w:pPr>
              <w:ind w:firstLine="0"/>
              <w:jc w:val="center"/>
            </w:pPr>
            <w:r>
              <w:t>4–6</w:t>
            </w:r>
          </w:p>
        </w:tc>
        <w:tc>
          <w:tcPr>
            <w:tcW w:w="2268" w:type="dxa"/>
            <w:vAlign w:val="bottom"/>
          </w:tcPr>
          <w:p w14:paraId="2FEEF9B7" w14:textId="0AD0D3B3" w:rsidR="00C02809" w:rsidRDefault="00674183">
            <w:pPr>
              <w:ind w:firstLine="0"/>
              <w:jc w:val="center"/>
            </w:pPr>
            <w:r>
              <w:t>1,0</w:t>
            </w:r>
          </w:p>
        </w:tc>
      </w:tr>
      <w:tr w:rsidR="00C02809" w14:paraId="7BEC0C8A" w14:textId="77777777">
        <w:trPr>
          <w:trHeight w:val="270"/>
          <w:jc w:val="center"/>
        </w:trPr>
        <w:tc>
          <w:tcPr>
            <w:tcW w:w="2268" w:type="dxa"/>
          </w:tcPr>
          <w:p w14:paraId="468FF8C2" w14:textId="5585009E" w:rsidR="00C02809" w:rsidRDefault="007C5CB3">
            <w:pPr>
              <w:ind w:firstLine="0"/>
              <w:jc w:val="left"/>
            </w:pPr>
            <w:r>
              <w:t>50</w:t>
            </w:r>
            <w:r w:rsidR="00674183">
              <w:t>0</w:t>
            </w:r>
            <w:r>
              <w:t>–1 000</w:t>
            </w:r>
          </w:p>
        </w:tc>
        <w:tc>
          <w:tcPr>
            <w:tcW w:w="2268" w:type="dxa"/>
          </w:tcPr>
          <w:p w14:paraId="1C471567" w14:textId="77777777" w:rsidR="00C02809" w:rsidRDefault="007C5CB3">
            <w:pPr>
              <w:ind w:firstLine="0"/>
              <w:jc w:val="center"/>
            </w:pPr>
            <w:r>
              <w:t>6–20</w:t>
            </w:r>
          </w:p>
        </w:tc>
        <w:tc>
          <w:tcPr>
            <w:tcW w:w="2268" w:type="dxa"/>
            <w:vAlign w:val="bottom"/>
          </w:tcPr>
          <w:p w14:paraId="6E0CCB9C" w14:textId="47CFFEA1" w:rsidR="00C02809" w:rsidRDefault="007A2ECB">
            <w:pPr>
              <w:ind w:firstLine="0"/>
              <w:jc w:val="center"/>
            </w:pPr>
            <w:r>
              <w:t>3,6</w:t>
            </w:r>
          </w:p>
        </w:tc>
      </w:tr>
      <w:tr w:rsidR="00C02809" w14:paraId="7C672176" w14:textId="77777777">
        <w:trPr>
          <w:trHeight w:val="270"/>
          <w:jc w:val="center"/>
        </w:trPr>
        <w:tc>
          <w:tcPr>
            <w:tcW w:w="2268" w:type="dxa"/>
          </w:tcPr>
          <w:p w14:paraId="29AA077D" w14:textId="77777777" w:rsidR="00C02809" w:rsidRDefault="007C5CB3">
            <w:pPr>
              <w:ind w:firstLine="0"/>
              <w:jc w:val="left"/>
            </w:pPr>
            <w:r>
              <w:t>1 001–3 000</w:t>
            </w:r>
          </w:p>
        </w:tc>
        <w:tc>
          <w:tcPr>
            <w:tcW w:w="2268" w:type="dxa"/>
          </w:tcPr>
          <w:p w14:paraId="7AEE1BE6" w14:textId="77777777" w:rsidR="00C02809" w:rsidRDefault="007C5CB3">
            <w:pPr>
              <w:ind w:firstLine="0"/>
              <w:jc w:val="center"/>
            </w:pPr>
            <w:r>
              <w:t>20–40</w:t>
            </w:r>
          </w:p>
        </w:tc>
        <w:tc>
          <w:tcPr>
            <w:tcW w:w="2268" w:type="dxa"/>
            <w:vAlign w:val="bottom"/>
          </w:tcPr>
          <w:p w14:paraId="1BB1506D" w14:textId="7D9DEBD1" w:rsidR="00C02809" w:rsidRDefault="007A2ECB">
            <w:pPr>
              <w:ind w:firstLine="0"/>
              <w:jc w:val="center"/>
            </w:pPr>
            <w:r>
              <w:t>13,9</w:t>
            </w:r>
          </w:p>
        </w:tc>
      </w:tr>
      <w:tr w:rsidR="00C02809" w14:paraId="62617977" w14:textId="77777777">
        <w:trPr>
          <w:trHeight w:val="270"/>
          <w:jc w:val="center"/>
        </w:trPr>
        <w:tc>
          <w:tcPr>
            <w:tcW w:w="2268" w:type="dxa"/>
          </w:tcPr>
          <w:p w14:paraId="1B7BB118" w14:textId="77777777" w:rsidR="00C02809" w:rsidRDefault="007C5CB3">
            <w:pPr>
              <w:ind w:firstLine="0"/>
              <w:jc w:val="left"/>
            </w:pPr>
            <w:r>
              <w:t>3 001–5 000</w:t>
            </w:r>
          </w:p>
        </w:tc>
        <w:tc>
          <w:tcPr>
            <w:tcW w:w="2268" w:type="dxa"/>
          </w:tcPr>
          <w:p w14:paraId="734597B1" w14:textId="77777777" w:rsidR="00C02809" w:rsidRDefault="007C5CB3">
            <w:pPr>
              <w:ind w:firstLine="0"/>
              <w:jc w:val="center"/>
            </w:pPr>
            <w:r>
              <w:t>40–80</w:t>
            </w:r>
          </w:p>
        </w:tc>
        <w:tc>
          <w:tcPr>
            <w:tcW w:w="2268" w:type="dxa"/>
            <w:vAlign w:val="bottom"/>
          </w:tcPr>
          <w:p w14:paraId="4FD9676C" w14:textId="03E9A5D7" w:rsidR="00C02809" w:rsidRDefault="007A2ECB">
            <w:pPr>
              <w:ind w:firstLine="0"/>
              <w:jc w:val="center"/>
            </w:pPr>
            <w:r>
              <w:t>41,0</w:t>
            </w:r>
          </w:p>
        </w:tc>
      </w:tr>
      <w:tr w:rsidR="00C02809" w14:paraId="58B449C7" w14:textId="77777777">
        <w:trPr>
          <w:trHeight w:val="270"/>
          <w:jc w:val="center"/>
        </w:trPr>
        <w:tc>
          <w:tcPr>
            <w:tcW w:w="2268" w:type="dxa"/>
          </w:tcPr>
          <w:p w14:paraId="507DC543" w14:textId="77777777" w:rsidR="00C02809" w:rsidRDefault="007C5CB3">
            <w:pPr>
              <w:ind w:firstLine="0"/>
              <w:jc w:val="left"/>
            </w:pPr>
            <w:r>
              <w:t>5 001–10 000</w:t>
            </w:r>
          </w:p>
        </w:tc>
        <w:tc>
          <w:tcPr>
            <w:tcW w:w="2268" w:type="dxa"/>
          </w:tcPr>
          <w:p w14:paraId="04057EEC" w14:textId="77777777" w:rsidR="00C02809" w:rsidRDefault="007C5CB3">
            <w:pPr>
              <w:ind w:firstLine="0"/>
              <w:jc w:val="center"/>
            </w:pPr>
            <w:r>
              <w:t>80–150</w:t>
            </w:r>
          </w:p>
        </w:tc>
        <w:tc>
          <w:tcPr>
            <w:tcW w:w="2268" w:type="dxa"/>
            <w:vAlign w:val="bottom"/>
          </w:tcPr>
          <w:p w14:paraId="61E2E692" w14:textId="64A62245" w:rsidR="00C02809" w:rsidRDefault="007A2ECB">
            <w:pPr>
              <w:ind w:firstLine="0"/>
              <w:jc w:val="center"/>
            </w:pPr>
            <w:r>
              <w:t>99,4</w:t>
            </w:r>
          </w:p>
        </w:tc>
      </w:tr>
      <w:tr w:rsidR="00C02809" w14:paraId="09006DD2" w14:textId="77777777">
        <w:trPr>
          <w:trHeight w:val="270"/>
          <w:jc w:val="center"/>
        </w:trPr>
        <w:tc>
          <w:tcPr>
            <w:tcW w:w="2268" w:type="dxa"/>
          </w:tcPr>
          <w:p w14:paraId="177F2FDC" w14:textId="77777777" w:rsidR="00C02809" w:rsidRDefault="007C5CB3">
            <w:pPr>
              <w:ind w:firstLine="0"/>
              <w:jc w:val="left"/>
            </w:pPr>
            <w:r>
              <w:lastRenderedPageBreak/>
              <w:t>10 001–20 000</w:t>
            </w:r>
          </w:p>
        </w:tc>
        <w:tc>
          <w:tcPr>
            <w:tcW w:w="2268" w:type="dxa"/>
          </w:tcPr>
          <w:p w14:paraId="055BD93A" w14:textId="77777777" w:rsidR="00C02809" w:rsidRDefault="007C5CB3">
            <w:pPr>
              <w:ind w:firstLine="0"/>
              <w:jc w:val="center"/>
            </w:pPr>
            <w:r>
              <w:t>150–300</w:t>
            </w:r>
          </w:p>
        </w:tc>
        <w:tc>
          <w:tcPr>
            <w:tcW w:w="2268" w:type="dxa"/>
            <w:vAlign w:val="bottom"/>
          </w:tcPr>
          <w:p w14:paraId="2FA9326E" w14:textId="363E3C18" w:rsidR="00C02809" w:rsidRDefault="007A2ECB">
            <w:pPr>
              <w:ind w:firstLine="0"/>
              <w:jc w:val="center"/>
            </w:pPr>
            <w:r>
              <w:t>218,0</w:t>
            </w:r>
          </w:p>
        </w:tc>
      </w:tr>
      <w:tr w:rsidR="00C02809" w14:paraId="0E811760" w14:textId="77777777">
        <w:trPr>
          <w:trHeight w:val="270"/>
          <w:jc w:val="center"/>
        </w:trPr>
        <w:tc>
          <w:tcPr>
            <w:tcW w:w="2268" w:type="dxa"/>
          </w:tcPr>
          <w:p w14:paraId="7081CC2E" w14:textId="77777777" w:rsidR="00C02809" w:rsidRDefault="007C5CB3">
            <w:pPr>
              <w:ind w:firstLine="0"/>
              <w:jc w:val="left"/>
            </w:pPr>
            <w:r>
              <w:t>20 001–40 000</w:t>
            </w:r>
          </w:p>
        </w:tc>
        <w:tc>
          <w:tcPr>
            <w:tcW w:w="2268" w:type="dxa"/>
          </w:tcPr>
          <w:p w14:paraId="3E82F812" w14:textId="77777777" w:rsidR="00C02809" w:rsidRDefault="007C5CB3">
            <w:pPr>
              <w:ind w:firstLine="0"/>
              <w:jc w:val="center"/>
            </w:pPr>
            <w:r>
              <w:t>300–600</w:t>
            </w:r>
          </w:p>
        </w:tc>
        <w:tc>
          <w:tcPr>
            <w:tcW w:w="2268" w:type="dxa"/>
            <w:vAlign w:val="bottom"/>
          </w:tcPr>
          <w:p w14:paraId="4173B204" w14:textId="7081F629" w:rsidR="00C02809" w:rsidRDefault="007A2ECB">
            <w:pPr>
              <w:ind w:firstLine="0"/>
              <w:jc w:val="center"/>
            </w:pPr>
            <w:r>
              <w:t>484,0</w:t>
            </w:r>
          </w:p>
        </w:tc>
      </w:tr>
      <w:tr w:rsidR="00C02809" w14:paraId="35C3EFC7" w14:textId="77777777">
        <w:trPr>
          <w:trHeight w:val="270"/>
          <w:jc w:val="center"/>
        </w:trPr>
        <w:tc>
          <w:tcPr>
            <w:tcW w:w="2268" w:type="dxa"/>
          </w:tcPr>
          <w:p w14:paraId="096A8223" w14:textId="77777777" w:rsidR="00C02809" w:rsidRDefault="007C5CB3">
            <w:pPr>
              <w:ind w:firstLine="0"/>
              <w:jc w:val="left"/>
            </w:pPr>
            <w:r>
              <w:t>Více než 40 000</w:t>
            </w:r>
          </w:p>
        </w:tc>
        <w:tc>
          <w:tcPr>
            <w:tcW w:w="2268" w:type="dxa"/>
          </w:tcPr>
          <w:p w14:paraId="560F3E66" w14:textId="77777777" w:rsidR="00C02809" w:rsidRDefault="007C5CB3">
            <w:pPr>
              <w:ind w:firstLine="0"/>
              <w:jc w:val="center"/>
            </w:pPr>
            <w:r>
              <w:t>600–1 100</w:t>
            </w:r>
          </w:p>
        </w:tc>
        <w:tc>
          <w:tcPr>
            <w:tcW w:w="2268" w:type="dxa"/>
            <w:vAlign w:val="bottom"/>
          </w:tcPr>
          <w:p w14:paraId="21D9A60C" w14:textId="35CAF09E" w:rsidR="00C02809" w:rsidRDefault="007A2ECB">
            <w:pPr>
              <w:ind w:firstLine="0"/>
              <w:jc w:val="center"/>
            </w:pPr>
            <w:r>
              <w:t>1028,0</w:t>
            </w:r>
          </w:p>
        </w:tc>
      </w:tr>
    </w:tbl>
    <w:p w14:paraId="38D281D5" w14:textId="1E55E3BD" w:rsidR="00C02809" w:rsidRPr="00BA18A6" w:rsidRDefault="007C5CB3">
      <w:pPr>
        <w:pStyle w:val="Nadpis4"/>
      </w:pPr>
      <w:bookmarkStart w:id="0" w:name="_heading=h.3sjatvwqyg2l" w:colFirst="0" w:colLast="0"/>
      <w:bookmarkEnd w:id="0"/>
      <w:r w:rsidRPr="00BA18A6">
        <w:t>Článek 14.</w:t>
      </w:r>
      <w:r w:rsidRPr="00BA18A6">
        <w:br/>
        <w:t>Spolupráce knihovny se vzdělávacími institucemi</w:t>
      </w:r>
    </w:p>
    <w:p w14:paraId="7ECB885D" w14:textId="1AC1F80E" w:rsidR="00C02809" w:rsidRPr="00BA18A6" w:rsidRDefault="0060420E">
      <w:pPr>
        <w:rPr>
          <w:i/>
          <w:shd w:val="clear" w:color="auto" w:fill="FBFBFB"/>
        </w:rPr>
      </w:pPr>
      <w:r w:rsidRPr="00BA18A6">
        <w:rPr>
          <w:i/>
          <w:shd w:val="clear" w:color="auto" w:fill="FBFBFB"/>
        </w:rPr>
        <w:t>„</w:t>
      </w:r>
      <w:r w:rsidR="007C5CB3" w:rsidRPr="00BA18A6">
        <w:rPr>
          <w:i/>
          <w:shd w:val="clear" w:color="auto" w:fill="FBFBFB"/>
        </w:rPr>
        <w:t>K oslovení širší a rozmanitější veřejnosti mají knihovny navazovat partnerství. Musí být zajištěna spolupráce s vhodnými partnery – například skupinami uživatelů, školami, nevládními organizacemi, knihovními sdruženími, podniky a dalšími odborníky na místní, regionální, národní i mezinárodní úrovni</w:t>
      </w:r>
      <w:r w:rsidRPr="00BA18A6">
        <w:rPr>
          <w:i/>
          <w:shd w:val="clear" w:color="auto" w:fill="FBFBFB"/>
        </w:rPr>
        <w:t>.</w:t>
      </w:r>
      <w:r w:rsidR="007C5CB3" w:rsidRPr="00BA18A6">
        <w:rPr>
          <w:i/>
          <w:shd w:val="clear" w:color="auto" w:fill="FBFBFB"/>
        </w:rPr>
        <w:t>”</w:t>
      </w:r>
    </w:p>
    <w:p w14:paraId="613B5CA2" w14:textId="77777777" w:rsidR="00C02809" w:rsidRPr="00BA18A6" w:rsidRDefault="007C5CB3">
      <w:pPr>
        <w:jc w:val="right"/>
      </w:pPr>
      <w:r w:rsidRPr="00BA18A6">
        <w:rPr>
          <w:i/>
          <w:shd w:val="clear" w:color="auto" w:fill="FBFBFB"/>
        </w:rPr>
        <w:t>(Manifest IFLA/UNESCO 2022)</w:t>
      </w:r>
    </w:p>
    <w:p w14:paraId="3D5D8EA4" w14:textId="23335DC9" w:rsidR="00C02809" w:rsidRPr="00327820" w:rsidRDefault="007C5CB3" w:rsidP="00327820">
      <w:pPr>
        <w:ind w:firstLine="0"/>
      </w:pPr>
      <w:r w:rsidRPr="00BA18A6">
        <w:t xml:space="preserve">Knihovna podle svých možností a velikosti spolupracuje se školou/školským zařízením na rozvoji čtenářské, informační, mediální, digitální gramotnosti a usiluje o propojování neformálního a formálního vzdělávání dle </w:t>
      </w:r>
      <w:r w:rsidRPr="00327820">
        <w:t>školního vzdělávacího programu, například:</w:t>
      </w:r>
    </w:p>
    <w:p w14:paraId="4935F09C" w14:textId="4F492A0A" w:rsidR="00C02809" w:rsidRPr="00BA18A6" w:rsidRDefault="007658D2" w:rsidP="00327820">
      <w:pPr>
        <w:numPr>
          <w:ilvl w:val="0"/>
          <w:numId w:val="3"/>
        </w:numPr>
      </w:pPr>
      <w:r w:rsidRPr="00327820">
        <w:t>n</w:t>
      </w:r>
      <w:r w:rsidR="007C5CB3" w:rsidRPr="00327820">
        <w:t>abízí kvalitní knihovní fond a další informační zdroje pro studium i volný čas, a to v</w:t>
      </w:r>
      <w:r w:rsidR="007C5CB3" w:rsidRPr="00BA18A6">
        <w:t xml:space="preserve"> tištěné i elektronické formě</w:t>
      </w:r>
      <w:r w:rsidR="009A138D" w:rsidRPr="00BA18A6">
        <w:t>.</w:t>
      </w:r>
      <w:r w:rsidR="007C5CB3" w:rsidRPr="00BA18A6">
        <w:t xml:space="preserve"> Doporučuje vhodnou literaturu pro všechny věkové kategorie dětí a mládeže, spolupracuje na rozvíjení čtenářských strategií, vytváří seznamy doporučené četby apod.</w:t>
      </w:r>
      <w:r w:rsidRPr="00BA18A6">
        <w:t>;</w:t>
      </w:r>
    </w:p>
    <w:p w14:paraId="355C7201" w14:textId="6FA86FEA" w:rsidR="00C02809" w:rsidRPr="00BA18A6" w:rsidRDefault="007658D2">
      <w:pPr>
        <w:numPr>
          <w:ilvl w:val="0"/>
          <w:numId w:val="3"/>
        </w:numPr>
        <w:spacing w:before="0"/>
      </w:pPr>
      <w:r w:rsidRPr="00BA18A6">
        <w:t>p</w:t>
      </w:r>
      <w:r w:rsidR="007C5CB3" w:rsidRPr="00BA18A6">
        <w:t xml:space="preserve">řispívá k rozvoji aktivního čtenářství </w:t>
      </w:r>
      <w:r w:rsidR="007C5CB3" w:rsidRPr="00BA18A6">
        <w:rPr>
          <w:i/>
          <w:shd w:val="clear" w:color="auto" w:fill="FBFBFB"/>
        </w:rPr>
        <w:t>–</w:t>
      </w:r>
      <w:r w:rsidR="007C5CB3" w:rsidRPr="00BA18A6">
        <w:t xml:space="preserve"> zapojuje děti, mládež, studenty, rodiče, pedagogy a dobrovolníky do společných projektů</w:t>
      </w:r>
      <w:r w:rsidR="007C5CB3" w:rsidRPr="00BA18A6">
        <w:rPr>
          <w:vertAlign w:val="superscript"/>
        </w:rPr>
        <w:footnoteReference w:id="30"/>
      </w:r>
      <w:r w:rsidR="007C5CB3" w:rsidRPr="00BA18A6">
        <w:t>, pořádá a organizuje kulturní, komunitní a vzdělávací akce</w:t>
      </w:r>
      <w:r w:rsidR="007C5CB3" w:rsidRPr="00BA18A6">
        <w:rPr>
          <w:vertAlign w:val="superscript"/>
        </w:rPr>
        <w:footnoteReference w:id="31"/>
      </w:r>
      <w:r w:rsidRPr="00BA18A6">
        <w:t>;</w:t>
      </w:r>
    </w:p>
    <w:p w14:paraId="368E6854" w14:textId="793CBDA4" w:rsidR="00C02809" w:rsidRPr="00BA18A6" w:rsidRDefault="007658D2">
      <w:pPr>
        <w:numPr>
          <w:ilvl w:val="0"/>
          <w:numId w:val="3"/>
        </w:numPr>
        <w:spacing w:before="0"/>
      </w:pPr>
      <w:r w:rsidRPr="00BA18A6">
        <w:t>n</w:t>
      </w:r>
      <w:r w:rsidR="007C5CB3" w:rsidRPr="00BA18A6">
        <w:t>abízí vzdělávací aktivity a služby zaměřené na využívání digitálních technologií pro zpřístupnění knihovnických služeb co nejširšímu okruhu dětí, žáků, studentů a pedagogických pracovníků, zprostředkuje přístup k online databázím, digitálním knihovnám, elektronickým knihám a časopisům a dalším informačním zdrojům</w:t>
      </w:r>
      <w:r w:rsidR="007C5CB3" w:rsidRPr="00BA18A6">
        <w:rPr>
          <w:vertAlign w:val="superscript"/>
        </w:rPr>
        <w:footnoteReference w:id="32"/>
      </w:r>
      <w:r w:rsidRPr="00BA18A6">
        <w:t>;</w:t>
      </w:r>
    </w:p>
    <w:p w14:paraId="104541CD" w14:textId="11A0F241" w:rsidR="00C02809" w:rsidRPr="00BA18A6" w:rsidRDefault="007658D2">
      <w:pPr>
        <w:numPr>
          <w:ilvl w:val="0"/>
          <w:numId w:val="3"/>
        </w:numPr>
        <w:spacing w:before="0"/>
      </w:pPr>
      <w:r w:rsidRPr="00BA18A6">
        <w:t>p</w:t>
      </w:r>
      <w:r w:rsidR="007C5CB3" w:rsidRPr="00BA18A6">
        <w:t>ro pedagogické pracovníky pořádá informační a vzdělávací aktivity zaměřené na literaturu pro děti a mládež, poskytuje materiály pro práci s knihou</w:t>
      </w:r>
      <w:r w:rsidR="005A7C2E" w:rsidRPr="00BA18A6">
        <w:t>;</w:t>
      </w:r>
    </w:p>
    <w:p w14:paraId="4BF9FC6F" w14:textId="012918B4" w:rsidR="00C02809" w:rsidRPr="003B0174" w:rsidRDefault="005A7C2E" w:rsidP="00327820">
      <w:pPr>
        <w:numPr>
          <w:ilvl w:val="0"/>
          <w:numId w:val="3"/>
        </w:numPr>
      </w:pPr>
      <w:r w:rsidRPr="003B0174">
        <w:t>š</w:t>
      </w:r>
      <w:r w:rsidR="007C5CB3" w:rsidRPr="003B0174">
        <w:t>kolním knihovnám nabízí metodickou pomoc</w:t>
      </w:r>
      <w:r w:rsidR="00841933" w:rsidRPr="003B0174">
        <w:rPr>
          <w:rStyle w:val="Znakapoznpodarou"/>
        </w:rPr>
        <w:footnoteReference w:id="33"/>
      </w:r>
      <w:r w:rsidR="007C5CB3" w:rsidRPr="003B0174">
        <w:t xml:space="preserve"> při budování fondu, prostor a provozu automatizovaného knihovního systému.</w:t>
      </w:r>
    </w:p>
    <w:p w14:paraId="7DBA8260" w14:textId="537F443A" w:rsidR="00FC2445" w:rsidRDefault="005C4AE1" w:rsidP="00327820">
      <w:pPr>
        <w:ind w:firstLine="0"/>
      </w:pPr>
      <w:r w:rsidRPr="003150E5">
        <w:lastRenderedPageBreak/>
        <w:t xml:space="preserve">Knihovny </w:t>
      </w:r>
      <w:r w:rsidR="005557E6" w:rsidRPr="003150E5">
        <w:t>mezi sebou spolupracují podle potřeby</w:t>
      </w:r>
      <w:r w:rsidR="00C4207A" w:rsidRPr="003150E5">
        <w:t>. Knihovny spolupracují se školami a školskými zařízeními</w:t>
      </w:r>
      <w:r w:rsidR="00E45327" w:rsidRPr="003150E5">
        <w:rPr>
          <w:rStyle w:val="Znakapoznpodarou"/>
        </w:rPr>
        <w:footnoteReference w:id="34"/>
      </w:r>
      <w:r w:rsidR="00C4207A" w:rsidRPr="003150E5">
        <w:t>, vysokými školami</w:t>
      </w:r>
      <w:r w:rsidR="00E45327" w:rsidRPr="003150E5">
        <w:rPr>
          <w:rStyle w:val="Znakapoznpodarou"/>
        </w:rPr>
        <w:footnoteReference w:id="35"/>
      </w:r>
      <w:r w:rsidR="00C4207A" w:rsidRPr="003150E5">
        <w:t xml:space="preserve"> a školními knihovnami</w:t>
      </w:r>
      <w:r w:rsidR="00405B3B" w:rsidRPr="003150E5">
        <w:t>. Tato spolupráce je realizována zpravidla na základě smlouvy</w:t>
      </w:r>
      <w:r w:rsidR="00E45327" w:rsidRPr="003150E5">
        <w:rPr>
          <w:rStyle w:val="Znakapoznpodarou"/>
        </w:rPr>
        <w:footnoteReference w:id="36"/>
      </w:r>
      <w:r w:rsidR="00405B3B" w:rsidRPr="003150E5">
        <w:t>.</w:t>
      </w:r>
    </w:p>
    <w:p w14:paraId="121EE6EE" w14:textId="11F0BEF7" w:rsidR="00C02809" w:rsidRPr="00D74810" w:rsidRDefault="007C5CB3">
      <w:pPr>
        <w:spacing w:before="240"/>
        <w:ind w:firstLine="0"/>
        <w:jc w:val="center"/>
        <w:rPr>
          <w:b/>
        </w:rPr>
      </w:pPr>
      <w:r w:rsidRPr="00D74810">
        <w:rPr>
          <w:b/>
        </w:rPr>
        <w:t>Článek 15</w:t>
      </w:r>
      <w:r w:rsidR="002C63AC" w:rsidRPr="00D74810">
        <w:rPr>
          <w:b/>
        </w:rPr>
        <w:t>.</w:t>
      </w:r>
    </w:p>
    <w:p w14:paraId="468DEE7C" w14:textId="77777777" w:rsidR="00C02809" w:rsidRPr="00D74810" w:rsidRDefault="007C5CB3">
      <w:pPr>
        <w:jc w:val="center"/>
        <w:rPr>
          <w:b/>
        </w:rPr>
      </w:pPr>
      <w:bookmarkStart w:id="1" w:name="_heading=h.30j0zll" w:colFirst="0" w:colLast="0"/>
      <w:bookmarkEnd w:id="1"/>
      <w:r w:rsidRPr="00D74810">
        <w:rPr>
          <w:b/>
        </w:rPr>
        <w:t>Služby pro uživatele se specifickými potřebami</w:t>
      </w:r>
    </w:p>
    <w:p w14:paraId="4E02E376" w14:textId="77777777" w:rsidR="00C02809" w:rsidRPr="00D74810" w:rsidRDefault="007C5CB3">
      <w:pPr>
        <w:rPr>
          <w:i/>
        </w:rPr>
      </w:pPr>
      <w:r w:rsidRPr="00D74810">
        <w:rPr>
          <w:i/>
        </w:rPr>
        <w:t>„Služby knihovny musí být přizpůsobeny různým potřebám obyvatel ve venkovských a městských oblastech i potřebám skupin ohrožených sociálním vyloučením, uživatelům se speciálními potřebami, uživatelům hovořícím více jazyky a původním obyvatelům v rámci komunity.”</w:t>
      </w:r>
    </w:p>
    <w:p w14:paraId="5FDD0C98" w14:textId="77777777" w:rsidR="00C02809" w:rsidRPr="00D74810" w:rsidRDefault="007C5CB3">
      <w:pPr>
        <w:jc w:val="right"/>
        <w:rPr>
          <w:i/>
          <w:shd w:val="clear" w:color="auto" w:fill="FBFBFB"/>
        </w:rPr>
      </w:pPr>
      <w:bookmarkStart w:id="2" w:name="_heading=h.taby5jrgil45" w:colFirst="0" w:colLast="0"/>
      <w:bookmarkEnd w:id="2"/>
      <w:r w:rsidRPr="00D74810">
        <w:rPr>
          <w:i/>
          <w:shd w:val="clear" w:color="auto" w:fill="FBFBFB"/>
        </w:rPr>
        <w:t>(Manifest IFLA/UNESCO 2022)</w:t>
      </w:r>
    </w:p>
    <w:p w14:paraId="3E38FE2F" w14:textId="77777777" w:rsidR="00C02809" w:rsidRPr="00D74810" w:rsidRDefault="00C02809">
      <w:pPr>
        <w:jc w:val="right"/>
      </w:pPr>
    </w:p>
    <w:p w14:paraId="2B7C182F" w14:textId="14BED328" w:rsidR="00C02809" w:rsidRPr="00327820" w:rsidRDefault="002C63AC">
      <w:pPr>
        <w:ind w:firstLine="0"/>
        <w:rPr>
          <w:strike/>
        </w:rPr>
      </w:pPr>
      <w:r w:rsidRPr="00D74810">
        <w:t>K</w:t>
      </w:r>
      <w:r w:rsidR="007C5CB3" w:rsidRPr="00D74810">
        <w:t xml:space="preserve">nihovny poskytují služby všem </w:t>
      </w:r>
      <w:r w:rsidR="007C5CB3" w:rsidRPr="00327820">
        <w:t>uživatelům</w:t>
      </w:r>
      <w:r w:rsidR="00322368" w:rsidRPr="00327820">
        <w:t xml:space="preserve"> na principu rovnosti s omezeními vyplývajícími z právních předpisů</w:t>
      </w:r>
      <w:r w:rsidR="00327820" w:rsidRPr="00327820">
        <w:t>.</w:t>
      </w:r>
    </w:p>
    <w:p w14:paraId="52B88503" w14:textId="73B3D556" w:rsidR="00C02809" w:rsidRPr="00D74810" w:rsidRDefault="007C5CB3">
      <w:pPr>
        <w:ind w:firstLine="0"/>
      </w:pPr>
      <w:r w:rsidRPr="00327820">
        <w:t>Kromě základních služeb nabízí i další služby pro uživatele se specifickými potřebami, sociálně vyloučené a sociálním vyloučením ohrožené osoby. Nabídka služeb je realizována s ohledem na jejich potřeby</w:t>
      </w:r>
      <w:r w:rsidR="004E164E" w:rsidRPr="00327820">
        <w:t xml:space="preserve"> a možnosti knihovny</w:t>
      </w:r>
      <w:r w:rsidRPr="00327820">
        <w:t>.</w:t>
      </w:r>
      <w:r w:rsidRPr="00327820">
        <w:rPr>
          <w:vertAlign w:val="superscript"/>
        </w:rPr>
        <w:footnoteReference w:id="37"/>
      </w:r>
    </w:p>
    <w:p w14:paraId="0BD397F0" w14:textId="4C96DE48" w:rsidR="00C02809" w:rsidRPr="00D74810" w:rsidRDefault="007C5CB3">
      <w:pPr>
        <w:ind w:firstLine="0"/>
      </w:pPr>
      <w:r w:rsidRPr="00D74810">
        <w:t xml:space="preserve">Specifické služby a </w:t>
      </w:r>
      <w:r w:rsidRPr="00327820">
        <w:t xml:space="preserve">dokumenty </w:t>
      </w:r>
      <w:r w:rsidR="004E164E" w:rsidRPr="00327820">
        <w:t>jsou podle možností knihovny</w:t>
      </w:r>
      <w:r w:rsidRPr="00327820">
        <w:t xml:space="preserve"> poskytovány těm uživatelům, kteří z jakéhokoliv důvodu nemohou využívat běžné služby a dokumenty.</w:t>
      </w:r>
    </w:p>
    <w:p w14:paraId="4F788F7A" w14:textId="77777777" w:rsidR="00C02809" w:rsidRPr="00D74810" w:rsidRDefault="007C5CB3">
      <w:pPr>
        <w:pStyle w:val="Nadpis4"/>
      </w:pPr>
      <w:bookmarkStart w:id="3" w:name="_heading=h.47prnlfk6wok" w:colFirst="0" w:colLast="0"/>
      <w:bookmarkEnd w:id="3"/>
      <w:r w:rsidRPr="00D74810">
        <w:t>Článek 16.</w:t>
      </w:r>
      <w:r w:rsidRPr="00D74810">
        <w:br/>
        <w:t>Měření spokojenosti uživatelů knihovny</w:t>
      </w:r>
    </w:p>
    <w:p w14:paraId="5F252B7D" w14:textId="77777777" w:rsidR="00C02809" w:rsidRPr="00D74810" w:rsidRDefault="007C5CB3">
      <w:pPr>
        <w:rPr>
          <w:i/>
          <w:shd w:val="clear" w:color="auto" w:fill="FBFBFB"/>
        </w:rPr>
      </w:pPr>
      <w:r w:rsidRPr="00D74810">
        <w:rPr>
          <w:i/>
          <w:shd w:val="clear" w:color="auto" w:fill="FBFBFB"/>
        </w:rPr>
        <w:t>„Neustále by měl probíhat výzkum zaměřený na hodnocení činnosti knihoven a významu shromažďování dat, aby bylo možné zpracovatelům strategií prokázat společenský přínos knihoven. Statistická data by měla být shromažďována dlouhodobě, protože společenské přínosy knihoven se často projevují až v následujících generacích.“</w:t>
      </w:r>
    </w:p>
    <w:p w14:paraId="30023107" w14:textId="77777777" w:rsidR="00C02809" w:rsidRPr="00D74810" w:rsidRDefault="007C5CB3">
      <w:pPr>
        <w:jc w:val="right"/>
      </w:pPr>
      <w:r w:rsidRPr="00D74810">
        <w:rPr>
          <w:i/>
          <w:shd w:val="clear" w:color="auto" w:fill="FBFBFB"/>
        </w:rPr>
        <w:lastRenderedPageBreak/>
        <w:t>(Manifest IFLA/UNESCO 2022)</w:t>
      </w:r>
    </w:p>
    <w:p w14:paraId="5F1FB27B" w14:textId="60CAB9CB" w:rsidR="00C02809" w:rsidRDefault="00C02809">
      <w:pPr>
        <w:spacing w:before="0"/>
        <w:ind w:firstLine="0"/>
        <w:jc w:val="left"/>
      </w:pPr>
    </w:p>
    <w:p w14:paraId="5C469A94" w14:textId="77777777" w:rsidR="00F43A50" w:rsidRPr="00563DC8" w:rsidRDefault="00F43A50">
      <w:pPr>
        <w:spacing w:before="0"/>
        <w:ind w:firstLine="0"/>
        <w:jc w:val="left"/>
      </w:pPr>
    </w:p>
    <w:p w14:paraId="5E0F09D3" w14:textId="77777777" w:rsidR="00C02809" w:rsidRDefault="007C5CB3">
      <w:pPr>
        <w:spacing w:before="0"/>
        <w:ind w:firstLine="0"/>
        <w:jc w:val="left"/>
        <w:rPr>
          <w:b/>
        </w:rPr>
      </w:pPr>
      <w:r>
        <w:rPr>
          <w:b/>
        </w:rPr>
        <w:t>Indikátor spokojenosti uživatelů knihovny starších 15 let:</w:t>
      </w:r>
    </w:p>
    <w:p w14:paraId="01F8C823" w14:textId="77777777" w:rsidR="00C02809" w:rsidRDefault="007C5CB3">
      <w:pPr>
        <w:spacing w:before="0"/>
        <w:ind w:firstLine="0"/>
        <w:jc w:val="left"/>
      </w:pPr>
      <w:r>
        <w:t>Více než 90 % uživatelů hodnotí služby knihovny jako dobré nebo velmi dobré.</w:t>
      </w:r>
    </w:p>
    <w:p w14:paraId="40228A15" w14:textId="77777777" w:rsidR="00C02809" w:rsidRDefault="007C5CB3">
      <w:pPr>
        <w:spacing w:before="0"/>
        <w:ind w:firstLine="0"/>
        <w:jc w:val="left"/>
      </w:pPr>
      <w:r>
        <w:t>Škála pro hodnocení spokojenosti s knihovnickými službami:</w:t>
      </w:r>
    </w:p>
    <w:p w14:paraId="08181749" w14:textId="77777777" w:rsidR="00C02809" w:rsidRDefault="007C5CB3">
      <w:pPr>
        <w:numPr>
          <w:ilvl w:val="0"/>
          <w:numId w:val="3"/>
        </w:numPr>
        <w:pBdr>
          <w:top w:val="nil"/>
          <w:left w:val="nil"/>
          <w:bottom w:val="nil"/>
          <w:right w:val="nil"/>
          <w:between w:val="nil"/>
        </w:pBdr>
        <w:spacing w:before="0"/>
      </w:pPr>
      <w:r>
        <w:rPr>
          <w:color w:val="000000"/>
        </w:rPr>
        <w:t>velmi dobré</w:t>
      </w:r>
    </w:p>
    <w:p w14:paraId="1F41F2DC" w14:textId="77777777" w:rsidR="00C02809" w:rsidRDefault="007C5CB3">
      <w:pPr>
        <w:numPr>
          <w:ilvl w:val="0"/>
          <w:numId w:val="3"/>
        </w:numPr>
        <w:pBdr>
          <w:top w:val="nil"/>
          <w:left w:val="nil"/>
          <w:bottom w:val="nil"/>
          <w:right w:val="nil"/>
          <w:between w:val="nil"/>
        </w:pBdr>
        <w:spacing w:before="0"/>
      </w:pPr>
      <w:r>
        <w:rPr>
          <w:color w:val="000000"/>
        </w:rPr>
        <w:t>dobré</w:t>
      </w:r>
    </w:p>
    <w:p w14:paraId="400EA342" w14:textId="77777777" w:rsidR="00C02809" w:rsidRDefault="007C5CB3">
      <w:pPr>
        <w:numPr>
          <w:ilvl w:val="0"/>
          <w:numId w:val="3"/>
        </w:numPr>
        <w:pBdr>
          <w:top w:val="nil"/>
          <w:left w:val="nil"/>
          <w:bottom w:val="nil"/>
          <w:right w:val="nil"/>
          <w:between w:val="nil"/>
        </w:pBdr>
        <w:spacing w:before="0"/>
      </w:pPr>
      <w:r>
        <w:rPr>
          <w:color w:val="000000"/>
        </w:rPr>
        <w:t>přiměřené</w:t>
      </w:r>
    </w:p>
    <w:p w14:paraId="0C9A03CE" w14:textId="77777777" w:rsidR="00C02809" w:rsidRDefault="007C5CB3">
      <w:pPr>
        <w:numPr>
          <w:ilvl w:val="0"/>
          <w:numId w:val="3"/>
        </w:numPr>
        <w:pBdr>
          <w:top w:val="nil"/>
          <w:left w:val="nil"/>
          <w:bottom w:val="nil"/>
          <w:right w:val="nil"/>
          <w:between w:val="nil"/>
        </w:pBdr>
        <w:spacing w:before="0"/>
      </w:pPr>
      <w:r>
        <w:rPr>
          <w:color w:val="000000"/>
        </w:rPr>
        <w:t>špatné</w:t>
      </w:r>
    </w:p>
    <w:p w14:paraId="0B90ADBC" w14:textId="77777777" w:rsidR="00C02809" w:rsidRDefault="007C5CB3">
      <w:pPr>
        <w:numPr>
          <w:ilvl w:val="0"/>
          <w:numId w:val="3"/>
        </w:numPr>
        <w:pBdr>
          <w:top w:val="nil"/>
          <w:left w:val="nil"/>
          <w:bottom w:val="nil"/>
          <w:right w:val="nil"/>
          <w:between w:val="nil"/>
        </w:pBdr>
        <w:spacing w:before="0"/>
      </w:pPr>
      <w:r>
        <w:rPr>
          <w:color w:val="000000"/>
        </w:rPr>
        <w:t>velmi špatné</w:t>
      </w:r>
    </w:p>
    <w:p w14:paraId="4865CC1B" w14:textId="77777777" w:rsidR="00C02809" w:rsidRDefault="00C02809">
      <w:pPr>
        <w:spacing w:before="0"/>
        <w:ind w:firstLine="0"/>
        <w:jc w:val="left"/>
        <w:rPr>
          <w:i/>
        </w:rPr>
      </w:pPr>
    </w:p>
    <w:p w14:paraId="0E6380A9" w14:textId="0B9A4208" w:rsidR="00C02809" w:rsidRPr="003150E5" w:rsidRDefault="007C5CB3">
      <w:pPr>
        <w:numPr>
          <w:ilvl w:val="0"/>
          <w:numId w:val="1"/>
        </w:numPr>
        <w:spacing w:before="0"/>
      </w:pPr>
      <w:r w:rsidRPr="003150E5">
        <w:t xml:space="preserve">Spokojenost uživatelů se zjišťuje pravidelně každých 5 let pomocí standardizovaného dotazníku (ankety). Hodnocení knihovnických služeb se provádí </w:t>
      </w:r>
      <w:r w:rsidR="00737C0E" w:rsidRPr="003150E5">
        <w:t xml:space="preserve">zpravidla </w:t>
      </w:r>
      <w:r w:rsidRPr="003150E5">
        <w:t>u uživatelů nad 15 let</w:t>
      </w:r>
      <w:r w:rsidR="00737C0E" w:rsidRPr="003150E5">
        <w:t>. U uživatelů do 15 let je třeba získat příslušný souhlas se zpracováním osobních údajů.</w:t>
      </w:r>
    </w:p>
    <w:p w14:paraId="1A4B9A0E" w14:textId="77777777" w:rsidR="00C02809" w:rsidRDefault="007C5CB3">
      <w:pPr>
        <w:numPr>
          <w:ilvl w:val="0"/>
          <w:numId w:val="1"/>
        </w:numPr>
        <w:spacing w:before="0"/>
      </w:pPr>
      <w:r w:rsidRPr="003150E5">
        <w:t>Provozovatelé knihoven průběžně sledují a monitorují výkony knihoven pomocí měření spokojenosti uživatelů pro potřeby řízení a financování knihovny</w:t>
      </w:r>
      <w:r>
        <w:t>. Cílem měření je poskytnout spolehlivé údaje o tom, jak uživatelé posuzují knihovnické služby.</w:t>
      </w:r>
    </w:p>
    <w:p w14:paraId="675947FB" w14:textId="5580210A" w:rsidR="00293A37" w:rsidRDefault="00293A37">
      <w:pPr>
        <w:numPr>
          <w:ilvl w:val="0"/>
          <w:numId w:val="1"/>
        </w:numPr>
        <w:spacing w:before="0"/>
      </w:pPr>
      <w:r>
        <w:t xml:space="preserve">Hodnocení spokojenosti uživatelů </w:t>
      </w:r>
      <w:r w:rsidR="00960503">
        <w:t xml:space="preserve">knihovny </w:t>
      </w:r>
      <w:r>
        <w:t xml:space="preserve">je vhodné doplnit pravidelnými průzkumy potřeb obyvatel </w:t>
      </w:r>
      <w:r w:rsidR="00960503">
        <w:t>obce</w:t>
      </w:r>
      <w:r>
        <w:t xml:space="preserve"> </w:t>
      </w:r>
      <w:r w:rsidR="006A6A51">
        <w:t>s cílem zjis</w:t>
      </w:r>
      <w:r w:rsidR="00960503">
        <w:t>t</w:t>
      </w:r>
      <w:r w:rsidR="006A6A51">
        <w:t>it, jaké knihovnické a informační služby veřejnost požaduj</w:t>
      </w:r>
      <w:r w:rsidR="00FC2445">
        <w:t>e</w:t>
      </w:r>
      <w:r w:rsidR="006A6A51">
        <w:t>.</w:t>
      </w:r>
    </w:p>
    <w:p w14:paraId="6161C993" w14:textId="77777777" w:rsidR="00C02809" w:rsidRPr="00D74810" w:rsidRDefault="007C5CB3">
      <w:pPr>
        <w:pStyle w:val="Nadpis4"/>
      </w:pPr>
      <w:r w:rsidRPr="00D74810">
        <w:t>Článek 17.</w:t>
      </w:r>
      <w:r w:rsidRPr="00D74810">
        <w:br/>
        <w:t>Vyhodnocování plnění standardu knihovnických služeb</w:t>
      </w:r>
    </w:p>
    <w:p w14:paraId="7F7EF8F8" w14:textId="0560CF8C" w:rsidR="00C02809" w:rsidRPr="00D74810" w:rsidRDefault="007C5CB3">
      <w:pPr>
        <w:rPr>
          <w:i/>
        </w:rPr>
      </w:pPr>
      <w:r w:rsidRPr="00D74810">
        <w:rPr>
          <w:i/>
        </w:rPr>
        <w:t>„K zajištění celostátní koordinace a spolupráce knihoven musí legislativa a strategické plány definovat a podporovat celostátní síť knihoven na základě dohodnutých standardů služeb.</w:t>
      </w:r>
    </w:p>
    <w:p w14:paraId="452249DD" w14:textId="77777777" w:rsidR="00C02809" w:rsidRPr="00D74810" w:rsidRDefault="007C5CB3">
      <w:pPr>
        <w:rPr>
          <w:i/>
        </w:rPr>
      </w:pPr>
      <w:r w:rsidRPr="00D74810">
        <w:rPr>
          <w:i/>
        </w:rPr>
        <w:t>Síť veřejných knihoven musí být propojena s národní knihovnou, regionálními (krajskými), vědeckými, odbornými, školními i vysokoškolskými knihovnami.“</w:t>
      </w:r>
    </w:p>
    <w:p w14:paraId="4F788238" w14:textId="77777777" w:rsidR="00C02809" w:rsidRPr="00D74810" w:rsidRDefault="007C5CB3">
      <w:pPr>
        <w:jc w:val="right"/>
        <w:rPr>
          <w:i/>
          <w:shd w:val="clear" w:color="auto" w:fill="FBFBFB"/>
        </w:rPr>
      </w:pPr>
      <w:r w:rsidRPr="00D74810">
        <w:rPr>
          <w:i/>
          <w:shd w:val="clear" w:color="auto" w:fill="FBFBFB"/>
        </w:rPr>
        <w:t>(Manifest IFLA/UNESCO 2022)</w:t>
      </w:r>
    </w:p>
    <w:p w14:paraId="5D287D80" w14:textId="77777777" w:rsidR="00C02809" w:rsidRPr="00D74810" w:rsidRDefault="00C02809">
      <w:pPr>
        <w:jc w:val="right"/>
      </w:pPr>
    </w:p>
    <w:p w14:paraId="75638B90" w14:textId="77777777" w:rsidR="00C02809" w:rsidRPr="00D74810" w:rsidRDefault="007C5CB3">
      <w:pPr>
        <w:numPr>
          <w:ilvl w:val="0"/>
          <w:numId w:val="8"/>
        </w:numPr>
        <w:pBdr>
          <w:top w:val="nil"/>
          <w:left w:val="nil"/>
          <w:bottom w:val="nil"/>
          <w:right w:val="nil"/>
          <w:between w:val="nil"/>
        </w:pBdr>
        <w:spacing w:before="0"/>
      </w:pPr>
      <w:r w:rsidRPr="00D74810">
        <w:t>Vyhodnocování plnění standardu knihovnických služeb provádí:</w:t>
      </w:r>
    </w:p>
    <w:p w14:paraId="06EDFB04" w14:textId="77777777" w:rsidR="00C02809" w:rsidRDefault="007C5CB3">
      <w:pPr>
        <w:numPr>
          <w:ilvl w:val="0"/>
          <w:numId w:val="3"/>
        </w:numPr>
        <w:pBdr>
          <w:top w:val="nil"/>
          <w:left w:val="nil"/>
          <w:bottom w:val="nil"/>
          <w:right w:val="nil"/>
          <w:between w:val="nil"/>
        </w:pBdr>
        <w:spacing w:before="0"/>
      </w:pPr>
      <w:r>
        <w:rPr>
          <w:color w:val="000000"/>
        </w:rPr>
        <w:t>na místní úrovni provozovatel knihovny,</w:t>
      </w:r>
    </w:p>
    <w:p w14:paraId="72C38AE9" w14:textId="77777777" w:rsidR="00C02809" w:rsidRDefault="007C5CB3">
      <w:pPr>
        <w:numPr>
          <w:ilvl w:val="0"/>
          <w:numId w:val="3"/>
        </w:numPr>
        <w:pBdr>
          <w:top w:val="nil"/>
          <w:left w:val="nil"/>
          <w:bottom w:val="nil"/>
          <w:right w:val="nil"/>
          <w:between w:val="nil"/>
        </w:pBdr>
        <w:spacing w:before="0"/>
      </w:pPr>
      <w:r>
        <w:rPr>
          <w:color w:val="000000"/>
        </w:rPr>
        <w:t>na krajské úrovni krajská knihovna, případně ve spolupráci s knihovnami pověřenými výkonem regionálních funkcí,</w:t>
      </w:r>
    </w:p>
    <w:p w14:paraId="52B51144" w14:textId="77777777" w:rsidR="00C02809" w:rsidRDefault="007C5CB3">
      <w:pPr>
        <w:numPr>
          <w:ilvl w:val="0"/>
          <w:numId w:val="3"/>
        </w:numPr>
        <w:pBdr>
          <w:top w:val="nil"/>
          <w:left w:val="nil"/>
          <w:bottom w:val="nil"/>
          <w:right w:val="nil"/>
          <w:between w:val="nil"/>
        </w:pBdr>
        <w:spacing w:before="0"/>
      </w:pPr>
      <w:bookmarkStart w:id="4" w:name="_heading=h.gjdgxs" w:colFirst="0" w:colLast="0"/>
      <w:bookmarkEnd w:id="4"/>
      <w:r>
        <w:rPr>
          <w:color w:val="000000"/>
        </w:rPr>
        <w:t>na celostátní úrovni Národní knihovna České republiky.</w:t>
      </w:r>
    </w:p>
    <w:p w14:paraId="07644B07" w14:textId="77777777" w:rsidR="00C02809" w:rsidRDefault="007C5CB3">
      <w:pPr>
        <w:numPr>
          <w:ilvl w:val="0"/>
          <w:numId w:val="8"/>
        </w:numPr>
        <w:pBdr>
          <w:top w:val="nil"/>
          <w:left w:val="nil"/>
          <w:bottom w:val="nil"/>
          <w:right w:val="nil"/>
          <w:between w:val="nil"/>
        </w:pBdr>
        <w:spacing w:before="0"/>
      </w:pPr>
      <w:r>
        <w:rPr>
          <w:color w:val="000000"/>
        </w:rPr>
        <w:t>Vyhodnocování plnění standardu knihovnických služeb vychází ze statistického šetření, které je prováděno na základě statistického výkazu pro veřejné knihovny ve formuláři Kult (MK) 12-01, případně se doplní dílčí analýzou či průzkumem.</w:t>
      </w:r>
    </w:p>
    <w:p w14:paraId="2D9EFF8B" w14:textId="77777777" w:rsidR="00C02809" w:rsidRDefault="007C5CB3">
      <w:pPr>
        <w:numPr>
          <w:ilvl w:val="0"/>
          <w:numId w:val="8"/>
        </w:numPr>
        <w:pBdr>
          <w:top w:val="nil"/>
          <w:left w:val="nil"/>
          <w:bottom w:val="nil"/>
          <w:right w:val="nil"/>
          <w:between w:val="nil"/>
        </w:pBdr>
        <w:spacing w:before="0"/>
      </w:pPr>
      <w:r>
        <w:rPr>
          <w:color w:val="000000"/>
        </w:rPr>
        <w:lastRenderedPageBreak/>
        <w:t>Krajská knihovna, knihovna pověřená výkonem regionálních funkcí a Národní knihovna České republiky zveřejní nejméně jedenkrát za dva roky prostřednictvím internetu výsledky vyhodnocení plnění standardu knihovnických služeb.</w:t>
      </w:r>
    </w:p>
    <w:p w14:paraId="47BE5395" w14:textId="77777777" w:rsidR="00C02809" w:rsidRDefault="007C5CB3">
      <w:pPr>
        <w:numPr>
          <w:ilvl w:val="0"/>
          <w:numId w:val="8"/>
        </w:numPr>
        <w:pBdr>
          <w:top w:val="nil"/>
          <w:left w:val="nil"/>
          <w:bottom w:val="nil"/>
          <w:right w:val="nil"/>
          <w:between w:val="nil"/>
        </w:pBdr>
        <w:spacing w:before="0"/>
      </w:pPr>
      <w:r>
        <w:rPr>
          <w:color w:val="000000"/>
        </w:rPr>
        <w:t>Nejdéle po uplynutí každých pěti let budou indikátory porovnány se skutečným stavem knihovnických služeb, a to jak na krajské úrovni krajskou knihovnou, tak i na úrovni celostátní Národní knihovnou České republiky.</w:t>
      </w:r>
    </w:p>
    <w:p w14:paraId="6B995E08" w14:textId="77777777" w:rsidR="00C02809" w:rsidRDefault="00C02809">
      <w:pPr>
        <w:pBdr>
          <w:top w:val="nil"/>
          <w:left w:val="nil"/>
          <w:bottom w:val="nil"/>
          <w:right w:val="nil"/>
          <w:between w:val="nil"/>
        </w:pBdr>
        <w:spacing w:before="0"/>
        <w:ind w:left="426" w:hanging="360"/>
        <w:rPr>
          <w:color w:val="000000"/>
        </w:rPr>
      </w:pPr>
    </w:p>
    <w:p w14:paraId="15018A94" w14:textId="77777777" w:rsidR="00C02809" w:rsidRPr="00D74810" w:rsidRDefault="00C02809">
      <w:pPr>
        <w:pBdr>
          <w:top w:val="nil"/>
          <w:left w:val="nil"/>
          <w:bottom w:val="nil"/>
          <w:right w:val="nil"/>
          <w:between w:val="nil"/>
        </w:pBdr>
        <w:spacing w:before="0"/>
        <w:ind w:left="426" w:hanging="360"/>
      </w:pPr>
    </w:p>
    <w:p w14:paraId="772E1885" w14:textId="77777777" w:rsidR="00C02809" w:rsidRPr="00D74810" w:rsidRDefault="00C02809">
      <w:pPr>
        <w:pBdr>
          <w:top w:val="nil"/>
          <w:left w:val="nil"/>
          <w:bottom w:val="nil"/>
          <w:right w:val="nil"/>
          <w:between w:val="nil"/>
        </w:pBdr>
        <w:spacing w:before="0"/>
        <w:ind w:left="426" w:hanging="360"/>
      </w:pPr>
    </w:p>
    <w:p w14:paraId="3E6F8E78" w14:textId="7BC42CCC" w:rsidR="00C02809" w:rsidRPr="00D74810" w:rsidRDefault="007C5CB3">
      <w:pPr>
        <w:pBdr>
          <w:top w:val="nil"/>
          <w:left w:val="nil"/>
          <w:bottom w:val="nil"/>
          <w:right w:val="nil"/>
          <w:between w:val="nil"/>
        </w:pBdr>
        <w:ind w:firstLine="0"/>
        <w:rPr>
          <w:b/>
        </w:rPr>
      </w:pPr>
      <w:r w:rsidRPr="00D74810">
        <w:t>V Praze dne</w:t>
      </w:r>
      <w:r w:rsidR="00261487">
        <w:t xml:space="preserve"> </w:t>
      </w:r>
      <w:r w:rsidR="001403D7">
        <w:t>1</w:t>
      </w:r>
      <w:r w:rsidR="00261487">
        <w:t xml:space="preserve">. </w:t>
      </w:r>
      <w:r w:rsidR="001403D7">
        <w:t>listopadu</w:t>
      </w:r>
      <w:r w:rsidR="00261487">
        <w:t xml:space="preserve"> 2023</w:t>
      </w:r>
    </w:p>
    <w:p w14:paraId="58B957A7" w14:textId="77777777" w:rsidR="00C02809" w:rsidRDefault="007C5CB3">
      <w:pPr>
        <w:tabs>
          <w:tab w:val="center" w:pos="6521"/>
        </w:tabs>
        <w:spacing w:line="240" w:lineRule="auto"/>
        <w:ind w:left="4247"/>
      </w:pPr>
      <w:r>
        <w:t>Mgr. Blanka Skučková</w:t>
      </w:r>
    </w:p>
    <w:p w14:paraId="59647523" w14:textId="77777777" w:rsidR="00C02809" w:rsidRDefault="007C5CB3">
      <w:pPr>
        <w:tabs>
          <w:tab w:val="center" w:pos="6521"/>
        </w:tabs>
        <w:spacing w:before="0" w:line="240" w:lineRule="auto"/>
        <w:ind w:left="4247"/>
      </w:pPr>
      <w:r>
        <w:t>vedoucí oddělení literatury a knihoven</w:t>
      </w:r>
    </w:p>
    <w:p w14:paraId="7DEEA6E3" w14:textId="77777777" w:rsidR="00C02809" w:rsidRDefault="007C5CB3">
      <w:pPr>
        <w:tabs>
          <w:tab w:val="center" w:pos="6521"/>
        </w:tabs>
        <w:spacing w:before="0" w:line="240" w:lineRule="auto"/>
        <w:ind w:left="4247"/>
      </w:pPr>
      <w:bookmarkStart w:id="5" w:name="_GoBack"/>
      <w:bookmarkEnd w:id="5"/>
      <w:r>
        <w:t>Ministerstva kultury</w:t>
      </w:r>
    </w:p>
    <w:sectPr w:rsidR="00C02809" w:rsidSect="00D66D7A">
      <w:headerReference w:type="even" r:id="rId9"/>
      <w:headerReference w:type="default" r:id="rId10"/>
      <w:footerReference w:type="even" r:id="rId11"/>
      <w:footerReference w:type="default" r:id="rId12"/>
      <w:headerReference w:type="first" r:id="rId13"/>
      <w:footerReference w:type="first" r:id="rId14"/>
      <w:pgSz w:w="11906" w:h="16838"/>
      <w:pgMar w:top="1276" w:right="1418" w:bottom="709" w:left="170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87F60" w14:textId="77777777" w:rsidR="00911B8F" w:rsidRDefault="00911B8F">
      <w:pPr>
        <w:spacing w:before="0" w:line="240" w:lineRule="auto"/>
      </w:pPr>
      <w:r>
        <w:separator/>
      </w:r>
    </w:p>
  </w:endnote>
  <w:endnote w:type="continuationSeparator" w:id="0">
    <w:p w14:paraId="29428815" w14:textId="77777777" w:rsidR="00911B8F" w:rsidRDefault="00911B8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lfaPID">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36709" w14:textId="77777777" w:rsidR="00910AF2" w:rsidRDefault="00910AF2">
    <w:pPr>
      <w:pBdr>
        <w:top w:val="nil"/>
        <w:left w:val="nil"/>
        <w:bottom w:val="nil"/>
        <w:right w:val="nil"/>
        <w:between w:val="nil"/>
      </w:pBdr>
      <w:tabs>
        <w:tab w:val="center" w:pos="4536"/>
        <w:tab w:val="right" w:pos="9072"/>
      </w:tabs>
      <w:spacing w:before="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B9AD" w14:textId="77777777" w:rsidR="00910AF2" w:rsidRDefault="00910AF2">
    <w:pPr>
      <w:pBdr>
        <w:top w:val="nil"/>
        <w:left w:val="nil"/>
        <w:bottom w:val="nil"/>
        <w:right w:val="nil"/>
        <w:between w:val="nil"/>
      </w:pBdr>
      <w:tabs>
        <w:tab w:val="center" w:pos="4536"/>
        <w:tab w:val="right" w:pos="9072"/>
      </w:tabs>
      <w:spacing w:before="0" w:line="240" w:lineRule="auto"/>
      <w:jc w:val="center"/>
      <w:rPr>
        <w:color w:val="000000"/>
        <w:sz w:val="20"/>
        <w:szCs w:val="20"/>
      </w:rPr>
    </w:pPr>
  </w:p>
  <w:p w14:paraId="5FB51131" w14:textId="2DD4FF0D" w:rsidR="00910AF2" w:rsidRDefault="00910AF2">
    <w:pPr>
      <w:pBdr>
        <w:top w:val="nil"/>
        <w:left w:val="nil"/>
        <w:bottom w:val="nil"/>
        <w:right w:val="nil"/>
        <w:between w:val="nil"/>
      </w:pBdr>
      <w:tabs>
        <w:tab w:val="center" w:pos="4536"/>
        <w:tab w:val="right" w:pos="9072"/>
      </w:tabs>
      <w:spacing w:before="0" w:line="240" w:lineRule="auto"/>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14</w:t>
    </w:r>
    <w:r>
      <w:rPr>
        <w:color w:val="000000"/>
        <w:sz w:val="20"/>
        <w:szCs w:val="20"/>
      </w:rPr>
      <w:fldChar w:fldCharType="end"/>
    </w:r>
  </w:p>
  <w:p w14:paraId="40615BA5" w14:textId="77777777" w:rsidR="00910AF2" w:rsidRDefault="00910AF2">
    <w:pPr>
      <w:pBdr>
        <w:top w:val="nil"/>
        <w:left w:val="nil"/>
        <w:bottom w:val="nil"/>
        <w:right w:val="nil"/>
        <w:between w:val="nil"/>
      </w:pBdr>
      <w:tabs>
        <w:tab w:val="center" w:pos="4536"/>
        <w:tab w:val="right" w:pos="9072"/>
      </w:tabs>
      <w:spacing w:before="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C7B3" w14:textId="77777777" w:rsidR="00910AF2" w:rsidRDefault="00910AF2">
    <w:pPr>
      <w:pBdr>
        <w:top w:val="nil"/>
        <w:left w:val="nil"/>
        <w:bottom w:val="nil"/>
        <w:right w:val="nil"/>
        <w:between w:val="nil"/>
      </w:pBdr>
      <w:tabs>
        <w:tab w:val="center" w:pos="4536"/>
        <w:tab w:val="right" w:pos="9072"/>
      </w:tabs>
      <w:spacing w:before="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5CC8" w14:textId="77777777" w:rsidR="00911B8F" w:rsidRDefault="00911B8F">
      <w:pPr>
        <w:spacing w:before="0" w:line="240" w:lineRule="auto"/>
      </w:pPr>
      <w:r>
        <w:separator/>
      </w:r>
    </w:p>
  </w:footnote>
  <w:footnote w:type="continuationSeparator" w:id="0">
    <w:p w14:paraId="7A94F110" w14:textId="77777777" w:rsidR="00911B8F" w:rsidRDefault="00911B8F">
      <w:pPr>
        <w:spacing w:before="0" w:line="240" w:lineRule="auto"/>
      </w:pPr>
      <w:r>
        <w:continuationSeparator/>
      </w:r>
    </w:p>
  </w:footnote>
  <w:footnote w:id="1">
    <w:p w14:paraId="5008048F" w14:textId="77777777" w:rsidR="00910AF2" w:rsidRDefault="00910AF2">
      <w:pPr>
        <w:pBdr>
          <w:top w:val="nil"/>
          <w:left w:val="nil"/>
          <w:bottom w:val="nil"/>
          <w:right w:val="nil"/>
          <w:between w:val="nil"/>
        </w:pBdr>
        <w:spacing w:before="0" w:line="240" w:lineRule="auto"/>
        <w:ind w:firstLine="0"/>
        <w:jc w:val="left"/>
        <w:rPr>
          <w:color w:val="000000"/>
          <w:sz w:val="22"/>
          <w:szCs w:val="22"/>
        </w:rPr>
      </w:pPr>
      <w:r>
        <w:rPr>
          <w:vertAlign w:val="superscript"/>
        </w:rPr>
        <w:footnoteRef/>
      </w:r>
      <w:r>
        <w:rPr>
          <w:color w:val="000000"/>
          <w:sz w:val="22"/>
          <w:szCs w:val="22"/>
        </w:rPr>
        <w:t xml:space="preserve"> Podrobněji Metodické vyjádření MK k problematice poskytování VKIS zaručujícím rovný přístup všem bez rozdílu – viz </w:t>
      </w:r>
      <w:hyperlink r:id="rId1">
        <w:r>
          <w:rPr>
            <w:color w:val="0563C1"/>
            <w:sz w:val="22"/>
            <w:szCs w:val="22"/>
            <w:u w:val="single"/>
          </w:rPr>
          <w:t>https://www.mkcr.cz/doc/cms_library/metodicke-vyjadreni-k-principu-rovnosti-podle-knihovniho-zakona_2-1079.pdf</w:t>
        </w:r>
      </w:hyperlink>
    </w:p>
  </w:footnote>
  <w:footnote w:id="2">
    <w:p w14:paraId="5EA3B7E4" w14:textId="77777777" w:rsidR="00910AF2" w:rsidRDefault="00910AF2">
      <w:pPr>
        <w:pBdr>
          <w:top w:val="nil"/>
          <w:left w:val="nil"/>
          <w:bottom w:val="nil"/>
          <w:right w:val="nil"/>
          <w:between w:val="nil"/>
        </w:pBdr>
        <w:spacing w:before="0" w:line="240" w:lineRule="auto"/>
        <w:ind w:firstLine="0"/>
        <w:rPr>
          <w:color w:val="000000"/>
          <w:sz w:val="22"/>
          <w:szCs w:val="22"/>
        </w:rPr>
      </w:pPr>
      <w:r>
        <w:rPr>
          <w:vertAlign w:val="superscript"/>
        </w:rPr>
        <w:footnoteRef/>
      </w:r>
      <w:r>
        <w:rPr>
          <w:color w:val="000000"/>
          <w:sz w:val="22"/>
          <w:szCs w:val="22"/>
        </w:rPr>
        <w:t xml:space="preserve"> Platné právní předpisy, a to i z oblasti trestněprávní, ovšem stanoví určité meze principu rovnosti.</w:t>
      </w:r>
    </w:p>
  </w:footnote>
  <w:footnote w:id="3">
    <w:p w14:paraId="49D28CC8" w14:textId="29CD492E" w:rsidR="00910AF2" w:rsidRDefault="00910AF2">
      <w:pPr>
        <w:pBdr>
          <w:top w:val="nil"/>
          <w:left w:val="nil"/>
          <w:bottom w:val="nil"/>
          <w:right w:val="nil"/>
          <w:between w:val="nil"/>
        </w:pBdr>
        <w:spacing w:before="0" w:line="240" w:lineRule="auto"/>
        <w:ind w:firstLine="0"/>
        <w:jc w:val="left"/>
        <w:rPr>
          <w:color w:val="000000"/>
          <w:sz w:val="22"/>
          <w:szCs w:val="22"/>
        </w:rPr>
      </w:pPr>
      <w:r>
        <w:rPr>
          <w:vertAlign w:val="superscript"/>
        </w:rPr>
        <w:footnoteRef/>
      </w:r>
      <w:r>
        <w:rPr>
          <w:color w:val="000000"/>
          <w:sz w:val="22"/>
          <w:szCs w:val="22"/>
        </w:rPr>
        <w:t xml:space="preserve"> Viz </w:t>
      </w:r>
      <w:hyperlink r:id="rId2">
        <w:r>
          <w:rPr>
            <w:color w:val="1155CC"/>
            <w:sz w:val="22"/>
            <w:szCs w:val="22"/>
            <w:u w:val="single"/>
          </w:rPr>
          <w:t>https://www.mkcr.cz/evidence-knihoven-adresar-knihoven-evidovanych-ministerstvem-kultury-a-souvisejici-informace-cs-341</w:t>
        </w:r>
      </w:hyperlink>
    </w:p>
  </w:footnote>
  <w:footnote w:id="4">
    <w:p w14:paraId="2D6F9E2A" w14:textId="27B6F840" w:rsidR="00910AF2" w:rsidRPr="00D66D7A" w:rsidRDefault="00910AF2">
      <w:pPr>
        <w:pBdr>
          <w:top w:val="nil"/>
          <w:left w:val="nil"/>
          <w:bottom w:val="nil"/>
          <w:right w:val="nil"/>
          <w:between w:val="nil"/>
        </w:pBdr>
        <w:spacing w:before="0" w:line="240" w:lineRule="auto"/>
        <w:ind w:firstLine="0"/>
        <w:jc w:val="left"/>
        <w:rPr>
          <w:sz w:val="22"/>
          <w:szCs w:val="22"/>
        </w:rPr>
      </w:pPr>
      <w:r>
        <w:rPr>
          <w:vertAlign w:val="superscript"/>
        </w:rPr>
        <w:footnoteRef/>
      </w:r>
      <w:r>
        <w:rPr>
          <w:color w:val="000000"/>
          <w:sz w:val="22"/>
          <w:szCs w:val="22"/>
        </w:rPr>
        <w:t xml:space="preserve"> </w:t>
      </w:r>
      <w:r w:rsidRPr="00D66D7A">
        <w:rPr>
          <w:color w:val="000000"/>
          <w:sz w:val="22"/>
          <w:szCs w:val="22"/>
        </w:rPr>
        <w:t xml:space="preserve">Manifest IFLA/UNESCO o veřejných knihovnách 2022. Dostupné z: </w:t>
      </w:r>
      <w:hyperlink r:id="rId3">
        <w:r w:rsidRPr="00D66D7A">
          <w:rPr>
            <w:color w:val="4472C4"/>
            <w:sz w:val="22"/>
            <w:szCs w:val="22"/>
            <w:u w:val="single"/>
          </w:rPr>
          <w:t>https://ipk.nkp.cz/legislativa/mezinarodni-doporuceni/Manifest_UNESCO.htm</w:t>
        </w:r>
      </w:hyperlink>
    </w:p>
  </w:footnote>
  <w:footnote w:id="5">
    <w:p w14:paraId="2E136C01" w14:textId="315E65A6" w:rsidR="00910AF2" w:rsidRPr="00D66D7A" w:rsidRDefault="00910AF2">
      <w:pPr>
        <w:pBdr>
          <w:top w:val="nil"/>
          <w:left w:val="nil"/>
          <w:bottom w:val="nil"/>
          <w:right w:val="nil"/>
          <w:between w:val="nil"/>
        </w:pBdr>
        <w:spacing w:before="0" w:line="240" w:lineRule="auto"/>
        <w:ind w:firstLine="0"/>
        <w:jc w:val="left"/>
        <w:rPr>
          <w:sz w:val="22"/>
          <w:szCs w:val="22"/>
        </w:rPr>
      </w:pPr>
      <w:r w:rsidRPr="00D66D7A">
        <w:rPr>
          <w:sz w:val="22"/>
          <w:szCs w:val="22"/>
          <w:vertAlign w:val="superscript"/>
        </w:rPr>
        <w:footnoteRef/>
      </w:r>
      <w:r w:rsidRPr="00D66D7A">
        <w:rPr>
          <w:color w:val="000000"/>
          <w:sz w:val="22"/>
          <w:szCs w:val="22"/>
        </w:rPr>
        <w:t xml:space="preserve"> </w:t>
      </w:r>
      <w:r w:rsidRPr="00D66D7A">
        <w:rPr>
          <w:color w:val="000000"/>
          <w:sz w:val="22"/>
          <w:szCs w:val="22"/>
          <w:highlight w:val="white"/>
        </w:rPr>
        <w:t xml:space="preserve">KOONTZ, </w:t>
      </w:r>
      <w:proofErr w:type="spellStart"/>
      <w:r w:rsidRPr="00D66D7A">
        <w:rPr>
          <w:color w:val="000000"/>
          <w:sz w:val="22"/>
          <w:szCs w:val="22"/>
          <w:highlight w:val="white"/>
        </w:rPr>
        <w:t>Christie</w:t>
      </w:r>
      <w:proofErr w:type="spellEnd"/>
      <w:r w:rsidRPr="00D66D7A">
        <w:rPr>
          <w:color w:val="000000"/>
          <w:sz w:val="22"/>
          <w:szCs w:val="22"/>
          <w:highlight w:val="white"/>
        </w:rPr>
        <w:t xml:space="preserve"> a Barbara GUBBIN, </w:t>
      </w:r>
      <w:proofErr w:type="spellStart"/>
      <w:r w:rsidRPr="00D66D7A">
        <w:rPr>
          <w:color w:val="000000"/>
          <w:sz w:val="22"/>
          <w:szCs w:val="22"/>
          <w:highlight w:val="white"/>
        </w:rPr>
        <w:t>ed</w:t>
      </w:r>
      <w:proofErr w:type="spellEnd"/>
      <w:r w:rsidRPr="00D66D7A">
        <w:rPr>
          <w:color w:val="000000"/>
          <w:sz w:val="22"/>
          <w:szCs w:val="22"/>
          <w:highlight w:val="white"/>
        </w:rPr>
        <w:t>. </w:t>
      </w:r>
      <w:r w:rsidRPr="00D66D7A">
        <w:rPr>
          <w:i/>
          <w:color w:val="000000"/>
          <w:sz w:val="22"/>
          <w:szCs w:val="22"/>
          <w:highlight w:val="white"/>
        </w:rPr>
        <w:t>Služby veřejných knihoven: směrnice IFLA</w:t>
      </w:r>
      <w:r w:rsidRPr="00D66D7A">
        <w:rPr>
          <w:color w:val="000000"/>
          <w:sz w:val="22"/>
          <w:szCs w:val="22"/>
          <w:highlight w:val="white"/>
        </w:rPr>
        <w:t xml:space="preserve">. 2., zcela </w:t>
      </w:r>
      <w:proofErr w:type="spellStart"/>
      <w:r w:rsidRPr="00D66D7A">
        <w:rPr>
          <w:color w:val="000000"/>
          <w:sz w:val="22"/>
          <w:szCs w:val="22"/>
          <w:highlight w:val="white"/>
        </w:rPr>
        <w:t>přeprac</w:t>
      </w:r>
      <w:proofErr w:type="spellEnd"/>
      <w:r w:rsidRPr="00D66D7A">
        <w:rPr>
          <w:color w:val="000000"/>
          <w:sz w:val="22"/>
          <w:szCs w:val="22"/>
          <w:highlight w:val="white"/>
        </w:rPr>
        <w:t xml:space="preserve">. vyd. Praha: Národní knihovna České </w:t>
      </w:r>
      <w:proofErr w:type="gramStart"/>
      <w:r w:rsidRPr="00D66D7A">
        <w:rPr>
          <w:color w:val="000000"/>
          <w:sz w:val="22"/>
          <w:szCs w:val="22"/>
          <w:highlight w:val="white"/>
        </w:rPr>
        <w:t>republiky - Knihovnický</w:t>
      </w:r>
      <w:proofErr w:type="gramEnd"/>
      <w:r w:rsidRPr="00D66D7A">
        <w:rPr>
          <w:color w:val="000000"/>
          <w:sz w:val="22"/>
          <w:szCs w:val="22"/>
          <w:highlight w:val="white"/>
        </w:rPr>
        <w:t xml:space="preserve"> institut, 2012. ISBN 978-80-7050-612-7. </w:t>
      </w:r>
      <w:r w:rsidRPr="00D66D7A">
        <w:rPr>
          <w:color w:val="000000"/>
          <w:sz w:val="22"/>
          <w:szCs w:val="22"/>
        </w:rPr>
        <w:t>Dostupné z:</w:t>
      </w:r>
      <w:r w:rsidRPr="00D66D7A">
        <w:rPr>
          <w:color w:val="FF0000"/>
          <w:sz w:val="22"/>
          <w:szCs w:val="22"/>
        </w:rPr>
        <w:t xml:space="preserve"> </w:t>
      </w:r>
      <w:hyperlink r:id="rId4">
        <w:r w:rsidRPr="00D66D7A">
          <w:rPr>
            <w:color w:val="1155CC"/>
            <w:sz w:val="22"/>
            <w:szCs w:val="22"/>
            <w:u w:val="single"/>
          </w:rPr>
          <w:t>https://ipk.nkp.cz/docs/IFLA/sluzby-verejnych-knihoven-smernice-ifla-.pdf</w:t>
        </w:r>
      </w:hyperlink>
    </w:p>
  </w:footnote>
  <w:footnote w:id="6">
    <w:p w14:paraId="13A45C44" w14:textId="23744EC2" w:rsidR="00910AF2" w:rsidRPr="00D66D7A" w:rsidRDefault="00910AF2" w:rsidP="00984A5B">
      <w:pPr>
        <w:spacing w:before="0" w:line="240" w:lineRule="auto"/>
        <w:ind w:firstLine="0"/>
        <w:jc w:val="left"/>
        <w:rPr>
          <w:color w:val="0070C0"/>
          <w:sz w:val="22"/>
          <w:szCs w:val="22"/>
        </w:rPr>
      </w:pPr>
      <w:r w:rsidRPr="00261487">
        <w:rPr>
          <w:vertAlign w:val="superscript"/>
        </w:rPr>
        <w:footnoteRef/>
      </w:r>
      <w:r w:rsidRPr="00261487">
        <w:rPr>
          <w:sz w:val="20"/>
          <w:szCs w:val="20"/>
        </w:rPr>
        <w:t xml:space="preserve"> </w:t>
      </w:r>
      <w:r w:rsidRPr="00D66D7A">
        <w:rPr>
          <w:sz w:val="22"/>
          <w:szCs w:val="22"/>
        </w:rPr>
        <w:t xml:space="preserve">Dostupné z: </w:t>
      </w:r>
      <w:hyperlink r:id="rId5">
        <w:r w:rsidRPr="00D66D7A">
          <w:rPr>
            <w:color w:val="0070C0"/>
            <w:sz w:val="22"/>
            <w:szCs w:val="22"/>
            <w:u w:val="single"/>
          </w:rPr>
          <w:t>https://ipk.nkp.cz/legislativa/mezinarodni-doporuceni/Manifest_UNESCO.htm</w:t>
        </w:r>
      </w:hyperlink>
    </w:p>
  </w:footnote>
  <w:footnote w:id="7">
    <w:p w14:paraId="715F8FE0" w14:textId="77777777" w:rsidR="00910AF2" w:rsidRPr="00D66D7A" w:rsidRDefault="00910AF2" w:rsidP="00984A5B">
      <w:pPr>
        <w:pBdr>
          <w:top w:val="nil"/>
          <w:left w:val="nil"/>
          <w:bottom w:val="nil"/>
          <w:right w:val="nil"/>
          <w:between w:val="nil"/>
        </w:pBdr>
        <w:spacing w:before="0" w:line="240" w:lineRule="auto"/>
        <w:ind w:firstLine="0"/>
        <w:rPr>
          <w:sz w:val="22"/>
          <w:szCs w:val="22"/>
        </w:rPr>
      </w:pPr>
      <w:r>
        <w:rPr>
          <w:vertAlign w:val="superscript"/>
        </w:rPr>
        <w:footnoteRef/>
      </w:r>
      <w:r>
        <w:rPr>
          <w:color w:val="000000"/>
          <w:sz w:val="22"/>
          <w:szCs w:val="22"/>
        </w:rPr>
        <w:t xml:space="preserve"> </w:t>
      </w:r>
      <w:r w:rsidRPr="00D66D7A">
        <w:rPr>
          <w:color w:val="000000"/>
          <w:sz w:val="22"/>
          <w:szCs w:val="22"/>
        </w:rPr>
        <w:t xml:space="preserve">Zjištěno na základě analýzy resortní statistiky kultury zpracovávané Národním informačním poradenským střediskem pro kulturu </w:t>
      </w:r>
      <w:r w:rsidRPr="00D66D7A">
        <w:rPr>
          <w:sz w:val="22"/>
          <w:szCs w:val="22"/>
        </w:rPr>
        <w:t>z roku 2022.</w:t>
      </w:r>
    </w:p>
  </w:footnote>
  <w:footnote w:id="8">
    <w:p w14:paraId="7A1F76F0" w14:textId="77777777" w:rsidR="00910AF2" w:rsidRPr="00D66D7A" w:rsidRDefault="00910AF2" w:rsidP="00984A5B">
      <w:pPr>
        <w:pBdr>
          <w:top w:val="nil"/>
          <w:left w:val="nil"/>
          <w:bottom w:val="nil"/>
          <w:right w:val="nil"/>
          <w:between w:val="nil"/>
        </w:pBdr>
        <w:spacing w:before="0" w:line="240" w:lineRule="auto"/>
        <w:ind w:firstLine="0"/>
        <w:rPr>
          <w:color w:val="000000"/>
          <w:sz w:val="22"/>
          <w:szCs w:val="22"/>
        </w:rPr>
      </w:pPr>
      <w:r w:rsidRPr="00D66D7A">
        <w:rPr>
          <w:sz w:val="22"/>
          <w:szCs w:val="22"/>
          <w:vertAlign w:val="superscript"/>
        </w:rPr>
        <w:footnoteRef/>
      </w:r>
      <w:r w:rsidRPr="00D66D7A">
        <w:rPr>
          <w:sz w:val="22"/>
          <w:szCs w:val="22"/>
        </w:rPr>
        <w:t xml:space="preserve"> Stanovená hodnota provozní doby se vztahuje na týdenní </w:t>
      </w:r>
      <w:r w:rsidRPr="00D66D7A">
        <w:rPr>
          <w:color w:val="000000"/>
          <w:sz w:val="22"/>
          <w:szCs w:val="22"/>
        </w:rPr>
        <w:t>provozní dobu nejdéle otevřeného provozního útvaru knihovny včetně poboček. V případě poboček se provozní doba stanovuje podle počtu obsluhované populace, např. počtu obyvatel městské částí, sídliště či přidružené obce v dané lokalitě.</w:t>
      </w:r>
    </w:p>
  </w:footnote>
  <w:footnote w:id="9">
    <w:p w14:paraId="2422CB0D" w14:textId="77777777" w:rsidR="00910AF2" w:rsidRPr="00D66D7A" w:rsidRDefault="00910AF2" w:rsidP="00D74810">
      <w:pPr>
        <w:pBdr>
          <w:top w:val="nil"/>
          <w:left w:val="nil"/>
          <w:bottom w:val="nil"/>
          <w:right w:val="nil"/>
          <w:between w:val="nil"/>
        </w:pBdr>
        <w:spacing w:before="0" w:line="240" w:lineRule="auto"/>
        <w:ind w:firstLine="0"/>
        <w:rPr>
          <w:color w:val="000000"/>
          <w:sz w:val="22"/>
          <w:szCs w:val="22"/>
        </w:rPr>
      </w:pPr>
      <w:r w:rsidRPr="00D66D7A">
        <w:rPr>
          <w:sz w:val="22"/>
          <w:szCs w:val="22"/>
          <w:vertAlign w:val="superscript"/>
        </w:rPr>
        <w:footnoteRef/>
      </w:r>
      <w:r w:rsidRPr="00D66D7A">
        <w:rPr>
          <w:color w:val="000000"/>
          <w:sz w:val="22"/>
          <w:szCs w:val="22"/>
        </w:rPr>
        <w:t xml:space="preserve"> Uvedený indikátor zahrnuje průměrnou hodnotu na nákup knih, periodik, zvukových a dalších dokumentů včetně nákupu databází a licencí na elektronické informační zdroje, a to pořízených pouze z vlastních finančních zdrojů, nikoliv z dotací na tvorbu výměnného fondu.</w:t>
      </w:r>
    </w:p>
  </w:footnote>
  <w:footnote w:id="10">
    <w:p w14:paraId="65D480EB" w14:textId="77777777" w:rsidR="00910AF2" w:rsidRPr="00D66D7A" w:rsidRDefault="00910AF2" w:rsidP="00D74810">
      <w:pPr>
        <w:spacing w:before="0" w:line="240" w:lineRule="auto"/>
        <w:ind w:firstLine="0"/>
        <w:rPr>
          <w:sz w:val="22"/>
          <w:szCs w:val="22"/>
        </w:rPr>
      </w:pPr>
      <w:r w:rsidRPr="00D66D7A">
        <w:rPr>
          <w:sz w:val="22"/>
          <w:szCs w:val="22"/>
          <w:vertAlign w:val="superscript"/>
        </w:rPr>
        <w:footnoteRef/>
      </w:r>
      <w:r w:rsidRPr="00D66D7A">
        <w:rPr>
          <w:sz w:val="22"/>
          <w:szCs w:val="22"/>
        </w:rPr>
        <w:t xml:space="preserve"> Průměrná cena knihy se v roce 2023 pohybovala cca na úrovni cca 380 Kč.</w:t>
      </w:r>
    </w:p>
  </w:footnote>
  <w:footnote w:id="11">
    <w:p w14:paraId="2462B75A" w14:textId="54973AAD" w:rsidR="00910AF2" w:rsidRPr="00D66D7A" w:rsidRDefault="00910AF2">
      <w:pPr>
        <w:pBdr>
          <w:top w:val="nil"/>
          <w:left w:val="nil"/>
          <w:bottom w:val="nil"/>
          <w:right w:val="nil"/>
          <w:between w:val="nil"/>
        </w:pBdr>
        <w:spacing w:before="0" w:line="240" w:lineRule="auto"/>
        <w:ind w:firstLine="0"/>
        <w:jc w:val="left"/>
        <w:rPr>
          <w:color w:val="000000"/>
          <w:sz w:val="22"/>
          <w:szCs w:val="22"/>
        </w:rPr>
      </w:pPr>
      <w:r w:rsidRPr="00D66D7A">
        <w:rPr>
          <w:sz w:val="22"/>
          <w:szCs w:val="22"/>
          <w:vertAlign w:val="superscript"/>
        </w:rPr>
        <w:footnoteRef/>
      </w:r>
      <w:r w:rsidRPr="00D66D7A">
        <w:rPr>
          <w:color w:val="000000"/>
          <w:sz w:val="22"/>
          <w:szCs w:val="22"/>
        </w:rPr>
        <w:t xml:space="preserve"> </w:t>
      </w:r>
      <w:r w:rsidRPr="00D66D7A">
        <w:rPr>
          <w:color w:val="000000"/>
          <w:sz w:val="22"/>
          <w:szCs w:val="22"/>
          <w:highlight w:val="white"/>
        </w:rPr>
        <w:t>Metodický pokyn MK k vymezení standardu doplňování a aktualizace knihovního fondu pro knihovny zřizované a/nebo provozované obcemi na území České republiky. In: </w:t>
      </w:r>
      <w:r w:rsidRPr="00D66D7A">
        <w:rPr>
          <w:i/>
          <w:color w:val="000000"/>
          <w:sz w:val="22"/>
          <w:szCs w:val="22"/>
          <w:highlight w:val="white"/>
        </w:rPr>
        <w:t>Ministerstvo kultury České republiky</w:t>
      </w:r>
      <w:r w:rsidRPr="00D66D7A">
        <w:rPr>
          <w:color w:val="000000"/>
          <w:sz w:val="22"/>
          <w:szCs w:val="22"/>
          <w:highlight w:val="white"/>
        </w:rPr>
        <w:t xml:space="preserve"> [online]. Praha [cit. 2023-04-20]. Dostupné z: </w:t>
      </w:r>
      <w:hyperlink r:id="rId6">
        <w:r w:rsidRPr="00D66D7A">
          <w:rPr>
            <w:color w:val="0563C1"/>
            <w:sz w:val="22"/>
            <w:szCs w:val="22"/>
            <w:highlight w:val="white"/>
            <w:u w:val="single"/>
          </w:rPr>
          <w:t>https://www.mkcr.cz/doc/cms_library/2017_metodicky-pokyn-mkdef-7674.pdf</w:t>
        </w:r>
      </w:hyperlink>
    </w:p>
  </w:footnote>
  <w:footnote w:id="12">
    <w:p w14:paraId="7A20B475" w14:textId="77777777" w:rsidR="00910AF2" w:rsidRPr="00D66D7A" w:rsidRDefault="00910AF2" w:rsidP="00984A5B">
      <w:pPr>
        <w:pBdr>
          <w:top w:val="nil"/>
          <w:left w:val="nil"/>
          <w:bottom w:val="nil"/>
          <w:right w:val="nil"/>
          <w:between w:val="nil"/>
        </w:pBdr>
        <w:spacing w:before="0" w:line="240" w:lineRule="auto"/>
        <w:ind w:firstLine="0"/>
        <w:rPr>
          <w:sz w:val="22"/>
          <w:szCs w:val="22"/>
        </w:rPr>
      </w:pPr>
      <w:r w:rsidRPr="00D66D7A">
        <w:rPr>
          <w:sz w:val="22"/>
          <w:szCs w:val="22"/>
          <w:vertAlign w:val="superscript"/>
        </w:rPr>
        <w:footnoteRef/>
      </w:r>
      <w:r w:rsidRPr="00D66D7A">
        <w:rPr>
          <w:color w:val="000000"/>
          <w:sz w:val="22"/>
          <w:szCs w:val="22"/>
        </w:rPr>
        <w:t xml:space="preserve"> </w:t>
      </w:r>
      <w:r w:rsidRPr="00D66D7A">
        <w:rPr>
          <w:sz w:val="22"/>
          <w:szCs w:val="22"/>
        </w:rPr>
        <w:t>Docházková vzdálenost je vzdálenost mezi nejvzdálenějším obytným domem a účelovými objekty občanské vybavenosti nebo ke stanicím městské hromadné dopravy.</w:t>
      </w:r>
    </w:p>
  </w:footnote>
  <w:footnote w:id="13">
    <w:p w14:paraId="53B7F89E" w14:textId="77777777" w:rsidR="00910AF2" w:rsidRPr="00D66D7A" w:rsidRDefault="00910AF2" w:rsidP="00984A5B">
      <w:pPr>
        <w:pBdr>
          <w:top w:val="nil"/>
          <w:left w:val="nil"/>
          <w:bottom w:val="nil"/>
          <w:right w:val="nil"/>
          <w:between w:val="nil"/>
        </w:pBdr>
        <w:spacing w:before="0" w:line="240" w:lineRule="auto"/>
        <w:ind w:firstLine="0"/>
        <w:rPr>
          <w:color w:val="000000"/>
          <w:sz w:val="22"/>
          <w:szCs w:val="22"/>
        </w:rPr>
      </w:pPr>
      <w:r w:rsidRPr="00D66D7A">
        <w:rPr>
          <w:sz w:val="22"/>
          <w:szCs w:val="22"/>
          <w:vertAlign w:val="superscript"/>
        </w:rPr>
        <w:footnoteRef/>
      </w:r>
      <w:r w:rsidRPr="00D66D7A">
        <w:rPr>
          <w:color w:val="000000"/>
          <w:sz w:val="22"/>
          <w:szCs w:val="22"/>
        </w:rPr>
        <w:t xml:space="preserve"> Spádová oblast – zpravidla se jedná o území obce, v případě, že knihovna slouží i přidruženým obcím, provede se součet obyvatel všech lokalit, kterým knihovna slouží. V případě knihovny sloužící určité části obce</w:t>
      </w:r>
      <w:r w:rsidRPr="00D66D7A">
        <w:rPr>
          <w:sz w:val="22"/>
          <w:szCs w:val="22"/>
        </w:rPr>
        <w:t xml:space="preserve"> se</w:t>
      </w:r>
      <w:r w:rsidRPr="00D66D7A">
        <w:rPr>
          <w:color w:val="000000"/>
          <w:sz w:val="22"/>
          <w:szCs w:val="22"/>
        </w:rPr>
        <w:t xml:space="preserve"> hodnotí počet obyvatel této části.</w:t>
      </w:r>
    </w:p>
  </w:footnote>
  <w:footnote w:id="14">
    <w:p w14:paraId="53C9B903" w14:textId="77777777" w:rsidR="00910AF2" w:rsidRPr="00D66D7A" w:rsidRDefault="00910AF2" w:rsidP="00984A5B">
      <w:pPr>
        <w:pBdr>
          <w:top w:val="nil"/>
          <w:left w:val="nil"/>
          <w:bottom w:val="nil"/>
          <w:right w:val="nil"/>
          <w:between w:val="nil"/>
        </w:pBdr>
        <w:spacing w:before="0" w:line="240" w:lineRule="auto"/>
        <w:ind w:firstLine="0"/>
        <w:jc w:val="left"/>
        <w:rPr>
          <w:sz w:val="22"/>
          <w:szCs w:val="22"/>
        </w:rPr>
      </w:pPr>
      <w:r w:rsidRPr="00D66D7A">
        <w:rPr>
          <w:sz w:val="22"/>
          <w:szCs w:val="22"/>
          <w:vertAlign w:val="superscript"/>
        </w:rPr>
        <w:footnoteRef/>
      </w:r>
      <w:r w:rsidRPr="00D66D7A">
        <w:rPr>
          <w:color w:val="000000"/>
          <w:sz w:val="22"/>
          <w:szCs w:val="22"/>
        </w:rPr>
        <w:t xml:space="preserve"> Technická normalizační informace TNI ISO/TR 11219 (01 3715) – Informace a dokumentace – kvalitativní podmínky a základní statistika pro budovy knihoven – plocha, funkčnost, design. Praha: Úřad pro technickou normalizaci, metrologii a státní zkušebnictví, 2014. 164 s.</w:t>
      </w:r>
    </w:p>
  </w:footnote>
  <w:footnote w:id="15">
    <w:p w14:paraId="7CCB8C57" w14:textId="77777777" w:rsidR="00910AF2" w:rsidRPr="00D66D7A" w:rsidRDefault="00910AF2" w:rsidP="00984A5B">
      <w:pPr>
        <w:pBdr>
          <w:top w:val="nil"/>
          <w:left w:val="nil"/>
          <w:bottom w:val="nil"/>
          <w:right w:val="nil"/>
          <w:between w:val="nil"/>
        </w:pBdr>
        <w:spacing w:before="0" w:line="240" w:lineRule="auto"/>
        <w:ind w:firstLine="0"/>
        <w:jc w:val="left"/>
        <w:rPr>
          <w:color w:val="000000"/>
          <w:sz w:val="22"/>
          <w:szCs w:val="22"/>
        </w:rPr>
      </w:pPr>
      <w:r w:rsidRPr="00D66D7A">
        <w:rPr>
          <w:sz w:val="22"/>
          <w:szCs w:val="22"/>
          <w:vertAlign w:val="superscript"/>
        </w:rPr>
        <w:footnoteRef/>
      </w:r>
      <w:r w:rsidRPr="00D66D7A">
        <w:rPr>
          <w:color w:val="000000"/>
          <w:sz w:val="22"/>
          <w:szCs w:val="22"/>
        </w:rPr>
        <w:t xml:space="preserve"> </w:t>
      </w:r>
      <w:r w:rsidRPr="00D66D7A">
        <w:rPr>
          <w:i/>
          <w:color w:val="000000"/>
          <w:sz w:val="22"/>
          <w:szCs w:val="22"/>
        </w:rPr>
        <w:t>Doporučení pro výstavbu, rekonstrukci a zařizování knihoven zřizovaných a/nebo provozovaných obcemi na území České republiky</w:t>
      </w:r>
      <w:r w:rsidRPr="00D66D7A">
        <w:rPr>
          <w:color w:val="000000"/>
          <w:sz w:val="22"/>
          <w:szCs w:val="22"/>
        </w:rPr>
        <w:t xml:space="preserve"> [online]. Praha: Národní knihovna ČR, 2012 [cit. 2023-03-20]. Dostupné z: </w:t>
      </w:r>
      <w:hyperlink r:id="rId7">
        <w:r w:rsidRPr="00D66D7A">
          <w:rPr>
            <w:color w:val="0563C1"/>
            <w:sz w:val="22"/>
            <w:szCs w:val="22"/>
            <w:u w:val="single"/>
          </w:rPr>
          <w:t>https://ipk.nkp.cz/docs/Doporuceni_Vystavba_07_05_2012DEF.pdf</w:t>
        </w:r>
      </w:hyperlink>
    </w:p>
  </w:footnote>
  <w:footnote w:id="16">
    <w:p w14:paraId="27D3E729" w14:textId="48B2DFF4" w:rsidR="00910AF2" w:rsidRPr="00D66D7A" w:rsidRDefault="00910AF2" w:rsidP="00984A5B">
      <w:pPr>
        <w:spacing w:before="0" w:line="240" w:lineRule="auto"/>
        <w:ind w:firstLine="0"/>
        <w:jc w:val="left"/>
        <w:rPr>
          <w:sz w:val="22"/>
          <w:szCs w:val="22"/>
        </w:rPr>
      </w:pPr>
      <w:r w:rsidRPr="00D66D7A">
        <w:rPr>
          <w:sz w:val="22"/>
          <w:szCs w:val="22"/>
          <w:vertAlign w:val="superscript"/>
        </w:rPr>
        <w:footnoteRef/>
      </w:r>
      <w:r w:rsidRPr="00D66D7A">
        <w:rPr>
          <w:sz w:val="22"/>
          <w:szCs w:val="22"/>
        </w:rPr>
        <w:t xml:space="preserve"> Standard pro postupy rekonstrukce knihoven – dostupné z: </w:t>
      </w:r>
      <w:hyperlink r:id="rId8">
        <w:r w:rsidRPr="00D66D7A">
          <w:rPr>
            <w:color w:val="1155CC"/>
            <w:sz w:val="22"/>
            <w:szCs w:val="22"/>
            <w:u w:val="single"/>
          </w:rPr>
          <w:t>https://ipk.nkp.cz/docs/standard-pro-postupy-rekonstrukce-knihoven</w:t>
        </w:r>
      </w:hyperlink>
    </w:p>
  </w:footnote>
  <w:footnote w:id="17">
    <w:p w14:paraId="0757C59F" w14:textId="77777777" w:rsidR="00910AF2" w:rsidRDefault="00910AF2">
      <w:pPr>
        <w:pBdr>
          <w:top w:val="nil"/>
          <w:left w:val="nil"/>
          <w:bottom w:val="nil"/>
          <w:right w:val="nil"/>
          <w:between w:val="nil"/>
        </w:pBdr>
        <w:spacing w:before="0" w:line="240" w:lineRule="auto"/>
        <w:ind w:firstLine="0"/>
        <w:rPr>
          <w:color w:val="000000"/>
          <w:sz w:val="22"/>
          <w:szCs w:val="22"/>
        </w:rPr>
      </w:pPr>
      <w:r>
        <w:rPr>
          <w:vertAlign w:val="superscript"/>
        </w:rPr>
        <w:footnoteRef/>
      </w:r>
      <w:r>
        <w:rPr>
          <w:color w:val="000000"/>
          <w:sz w:val="22"/>
          <w:szCs w:val="22"/>
        </w:rPr>
        <w:t xml:space="preserve"> Definice studijního místa dle ČSN ISO 11620 (01 01143) Informace a dokumentace – ukazatele výkonnosti knihoven. Místo sloužící uživatelům na čtení nebo studium, ať už se zařízeními, nebo bez nich. Patří sem místa ve čtenářských koutcích, v seminárních a studijních prostorách a v audiovizuálních a dětských odděleních knihovny. Nepatří sem místa v halách, přednáškových a divadelních sálech, kde se uskutečňují speciální představení. Vyloučené jsou i podlahové prostory, kde mohou studenti sedět, a podobné neformální prostory.</w:t>
      </w:r>
    </w:p>
  </w:footnote>
  <w:footnote w:id="18">
    <w:p w14:paraId="4D45214E" w14:textId="77777777" w:rsidR="00910AF2" w:rsidRPr="00327820" w:rsidRDefault="00910AF2">
      <w:pPr>
        <w:pBdr>
          <w:top w:val="nil"/>
          <w:left w:val="nil"/>
          <w:bottom w:val="nil"/>
          <w:right w:val="nil"/>
          <w:between w:val="nil"/>
        </w:pBdr>
        <w:spacing w:line="240" w:lineRule="auto"/>
        <w:ind w:firstLine="0"/>
        <w:rPr>
          <w:color w:val="000000"/>
          <w:sz w:val="22"/>
          <w:szCs w:val="22"/>
        </w:rPr>
      </w:pPr>
      <w:r>
        <w:rPr>
          <w:vertAlign w:val="superscript"/>
        </w:rPr>
        <w:footnoteRef/>
      </w:r>
      <w:r>
        <w:rPr>
          <w:color w:val="000000"/>
          <w:sz w:val="22"/>
          <w:szCs w:val="22"/>
        </w:rPr>
        <w:t xml:space="preserve"> V </w:t>
      </w:r>
      <w:r w:rsidRPr="00327820">
        <w:rPr>
          <w:color w:val="000000"/>
          <w:sz w:val="22"/>
          <w:szCs w:val="22"/>
        </w:rPr>
        <w:t>rámci českého právního řádu musí být přístup z podstaty věci omezen, např. osobám do 18 let nesmí být zpřístupněna pornografie, vůbec nesmějí být zpřístupňovány např. stránky propagující fašismus apod.</w:t>
      </w:r>
    </w:p>
  </w:footnote>
  <w:footnote w:id="19">
    <w:p w14:paraId="701B7E2E" w14:textId="78B1C3C1" w:rsidR="00910AF2" w:rsidRDefault="00910AF2">
      <w:pPr>
        <w:spacing w:before="0" w:line="240" w:lineRule="auto"/>
        <w:ind w:firstLine="0"/>
        <w:rPr>
          <w:sz w:val="22"/>
          <w:szCs w:val="22"/>
        </w:rPr>
      </w:pPr>
      <w:r w:rsidRPr="00327820">
        <w:rPr>
          <w:vertAlign w:val="superscript"/>
        </w:rPr>
        <w:footnoteRef/>
      </w:r>
      <w:r w:rsidRPr="00327820">
        <w:rPr>
          <w:sz w:val="20"/>
          <w:szCs w:val="20"/>
        </w:rPr>
        <w:t xml:space="preserve"> </w:t>
      </w:r>
      <w:r w:rsidRPr="00327820">
        <w:rPr>
          <w:sz w:val="22"/>
          <w:szCs w:val="22"/>
        </w:rPr>
        <w:t>Dle § 4 odst. 1 písm. c) knihovního zákona</w:t>
      </w:r>
      <w:r w:rsidR="00327820" w:rsidRPr="00327820">
        <w:rPr>
          <w:sz w:val="22"/>
          <w:szCs w:val="22"/>
        </w:rPr>
        <w:t>.</w:t>
      </w:r>
    </w:p>
  </w:footnote>
  <w:footnote w:id="20">
    <w:p w14:paraId="69C4AA89" w14:textId="57608105" w:rsidR="00910AF2" w:rsidRPr="00D66D7A" w:rsidRDefault="00910AF2">
      <w:pPr>
        <w:pBdr>
          <w:top w:val="nil"/>
          <w:left w:val="nil"/>
          <w:bottom w:val="nil"/>
          <w:right w:val="nil"/>
          <w:between w:val="nil"/>
        </w:pBdr>
        <w:spacing w:before="0" w:line="240" w:lineRule="auto"/>
        <w:ind w:firstLine="0"/>
        <w:jc w:val="left"/>
        <w:rPr>
          <w:color w:val="000000"/>
          <w:sz w:val="22"/>
          <w:szCs w:val="22"/>
        </w:rPr>
      </w:pPr>
      <w:r w:rsidRPr="00D66D7A">
        <w:rPr>
          <w:sz w:val="22"/>
          <w:szCs w:val="22"/>
          <w:vertAlign w:val="superscript"/>
        </w:rPr>
        <w:footnoteRef/>
      </w:r>
      <w:r w:rsidRPr="00D66D7A">
        <w:rPr>
          <w:color w:val="000000"/>
          <w:sz w:val="22"/>
          <w:szCs w:val="22"/>
        </w:rPr>
        <w:t xml:space="preserve"> CERNIŇÁKOVÁ, Eva. Přístupné webové stránky. In: </w:t>
      </w:r>
      <w:r w:rsidRPr="00D66D7A">
        <w:rPr>
          <w:i/>
          <w:color w:val="000000"/>
          <w:sz w:val="22"/>
          <w:szCs w:val="22"/>
        </w:rPr>
        <w:t>Národní knihovna České republiky</w:t>
      </w:r>
      <w:r w:rsidRPr="00D66D7A">
        <w:rPr>
          <w:color w:val="000000"/>
          <w:sz w:val="22"/>
          <w:szCs w:val="22"/>
        </w:rPr>
        <w:t xml:space="preserve"> [online]. Praha: Národní knihovna ČR, 2020- [cit. 2023-04-20]. Dostupné z: </w:t>
      </w:r>
      <w:hyperlink r:id="rId9">
        <w:r w:rsidRPr="00D66D7A">
          <w:rPr>
            <w:color w:val="0563C1"/>
            <w:sz w:val="22"/>
            <w:szCs w:val="22"/>
            <w:u w:val="single"/>
          </w:rPr>
          <w:t>https://prirucky.ipk.nkp.cz/pristupnost/obsah</w:t>
        </w:r>
      </w:hyperlink>
    </w:p>
  </w:footnote>
  <w:footnote w:id="21">
    <w:p w14:paraId="38CF457A" w14:textId="2C4273A9" w:rsidR="00910AF2" w:rsidRPr="00D66D7A" w:rsidRDefault="00910AF2">
      <w:pPr>
        <w:pBdr>
          <w:top w:val="nil"/>
          <w:left w:val="nil"/>
          <w:bottom w:val="nil"/>
          <w:right w:val="nil"/>
          <w:between w:val="nil"/>
        </w:pBdr>
        <w:spacing w:before="0" w:line="240" w:lineRule="auto"/>
        <w:ind w:firstLine="0"/>
        <w:jc w:val="left"/>
        <w:rPr>
          <w:color w:val="000000"/>
          <w:sz w:val="22"/>
          <w:szCs w:val="22"/>
        </w:rPr>
      </w:pPr>
      <w:r w:rsidRPr="00D66D7A">
        <w:rPr>
          <w:sz w:val="22"/>
          <w:szCs w:val="22"/>
          <w:vertAlign w:val="superscript"/>
        </w:rPr>
        <w:footnoteRef/>
      </w:r>
      <w:r w:rsidRPr="00D66D7A">
        <w:rPr>
          <w:color w:val="000000"/>
          <w:sz w:val="22"/>
          <w:szCs w:val="22"/>
        </w:rPr>
        <w:t xml:space="preserve"> </w:t>
      </w:r>
      <w:r w:rsidRPr="00D66D7A">
        <w:rPr>
          <w:i/>
          <w:color w:val="000000"/>
          <w:sz w:val="22"/>
          <w:szCs w:val="22"/>
          <w:highlight w:val="white"/>
        </w:rPr>
        <w:t>Knihovny.cz: informace a služby</w:t>
      </w:r>
      <w:r w:rsidRPr="00D66D7A">
        <w:rPr>
          <w:color w:val="000000"/>
          <w:sz w:val="22"/>
          <w:szCs w:val="22"/>
          <w:highlight w:val="white"/>
        </w:rPr>
        <w:t xml:space="preserve"> [online]. Brno: Moravská zemská knihovna v Brně, 2015- </w:t>
      </w:r>
      <w:r w:rsidRPr="00D66D7A">
        <w:rPr>
          <w:color w:val="000000"/>
          <w:sz w:val="22"/>
          <w:szCs w:val="22"/>
          <w:highlight w:val="white"/>
        </w:rPr>
        <w:br/>
        <w:t xml:space="preserve">[cit. 2023-04-20]. Dostupné z: </w:t>
      </w:r>
      <w:hyperlink r:id="rId10">
        <w:r w:rsidRPr="00D66D7A">
          <w:rPr>
            <w:color w:val="0563C1"/>
            <w:sz w:val="22"/>
            <w:szCs w:val="22"/>
            <w:highlight w:val="white"/>
            <w:u w:val="single"/>
          </w:rPr>
          <w:t>https://www.knihovny.cz/</w:t>
        </w:r>
      </w:hyperlink>
    </w:p>
  </w:footnote>
  <w:footnote w:id="22">
    <w:p w14:paraId="02A92EE4" w14:textId="0C5BE1E1" w:rsidR="00910AF2" w:rsidRPr="00D66D7A" w:rsidRDefault="00910AF2">
      <w:pPr>
        <w:pBdr>
          <w:top w:val="nil"/>
          <w:left w:val="nil"/>
          <w:bottom w:val="nil"/>
          <w:right w:val="nil"/>
          <w:between w:val="nil"/>
        </w:pBdr>
        <w:spacing w:before="0" w:line="240" w:lineRule="auto"/>
        <w:ind w:firstLine="0"/>
        <w:jc w:val="left"/>
        <w:rPr>
          <w:color w:val="000000"/>
          <w:sz w:val="22"/>
          <w:szCs w:val="22"/>
        </w:rPr>
      </w:pPr>
      <w:r w:rsidRPr="00D66D7A">
        <w:rPr>
          <w:sz w:val="22"/>
          <w:szCs w:val="22"/>
          <w:vertAlign w:val="superscript"/>
        </w:rPr>
        <w:footnoteRef/>
      </w:r>
      <w:r w:rsidRPr="00D66D7A">
        <w:rPr>
          <w:color w:val="000000"/>
          <w:sz w:val="22"/>
          <w:szCs w:val="22"/>
        </w:rPr>
        <w:t xml:space="preserve"> </w:t>
      </w:r>
      <w:r w:rsidRPr="00D66D7A">
        <w:rPr>
          <w:i/>
          <w:color w:val="000000"/>
          <w:sz w:val="22"/>
          <w:szCs w:val="22"/>
          <w:highlight w:val="white"/>
        </w:rPr>
        <w:t>Souborný katalog České republiky</w:t>
      </w:r>
      <w:r w:rsidRPr="00D66D7A">
        <w:rPr>
          <w:color w:val="000000"/>
          <w:sz w:val="22"/>
          <w:szCs w:val="22"/>
          <w:highlight w:val="white"/>
        </w:rPr>
        <w:t xml:space="preserve"> [online]. Praha: Národní knihovna ČR [cit. 2023-04-20]. Dostupné z: </w:t>
      </w:r>
      <w:hyperlink r:id="rId11">
        <w:r w:rsidRPr="00D66D7A">
          <w:rPr>
            <w:color w:val="0563C1"/>
            <w:sz w:val="22"/>
            <w:szCs w:val="22"/>
            <w:highlight w:val="white"/>
            <w:u w:val="single"/>
          </w:rPr>
          <w:t>https://www.caslin.cz/</w:t>
        </w:r>
      </w:hyperlink>
    </w:p>
  </w:footnote>
  <w:footnote w:id="23">
    <w:p w14:paraId="2F78A4F0" w14:textId="3BF53327" w:rsidR="00910AF2" w:rsidRPr="00D66D7A" w:rsidRDefault="00910AF2">
      <w:pPr>
        <w:pBdr>
          <w:top w:val="nil"/>
          <w:left w:val="nil"/>
          <w:bottom w:val="nil"/>
          <w:right w:val="nil"/>
          <w:between w:val="nil"/>
        </w:pBdr>
        <w:spacing w:before="0" w:line="240" w:lineRule="auto"/>
        <w:ind w:firstLine="0"/>
        <w:jc w:val="left"/>
        <w:rPr>
          <w:color w:val="000000"/>
          <w:sz w:val="22"/>
          <w:szCs w:val="22"/>
        </w:rPr>
      </w:pPr>
      <w:r w:rsidRPr="00D66D7A">
        <w:rPr>
          <w:sz w:val="22"/>
          <w:szCs w:val="22"/>
          <w:vertAlign w:val="superscript"/>
        </w:rPr>
        <w:footnoteRef/>
      </w:r>
      <w:r w:rsidRPr="00D66D7A">
        <w:rPr>
          <w:color w:val="000000"/>
          <w:sz w:val="22"/>
          <w:szCs w:val="22"/>
        </w:rPr>
        <w:t xml:space="preserve"> </w:t>
      </w:r>
      <w:r w:rsidRPr="00D66D7A">
        <w:rPr>
          <w:i/>
          <w:color w:val="000000"/>
          <w:sz w:val="22"/>
          <w:szCs w:val="22"/>
          <w:highlight w:val="white"/>
        </w:rPr>
        <w:t xml:space="preserve">Česká Digitální knihovna: národní </w:t>
      </w:r>
      <w:proofErr w:type="spellStart"/>
      <w:r w:rsidRPr="00D66D7A">
        <w:rPr>
          <w:i/>
          <w:color w:val="000000"/>
          <w:sz w:val="22"/>
          <w:szCs w:val="22"/>
          <w:highlight w:val="white"/>
        </w:rPr>
        <w:t>agregátor</w:t>
      </w:r>
      <w:proofErr w:type="spellEnd"/>
      <w:r w:rsidRPr="00D66D7A">
        <w:rPr>
          <w:i/>
          <w:color w:val="000000"/>
          <w:sz w:val="22"/>
          <w:szCs w:val="22"/>
          <w:highlight w:val="white"/>
        </w:rPr>
        <w:t xml:space="preserve"> digitálních knihoven – přístup k digitálním dokumentům z jednoho místa</w:t>
      </w:r>
      <w:r w:rsidRPr="00D66D7A">
        <w:rPr>
          <w:color w:val="000000"/>
          <w:sz w:val="22"/>
          <w:szCs w:val="22"/>
          <w:highlight w:val="white"/>
        </w:rPr>
        <w:t xml:space="preserve"> [online]. 2023- [cit. 2023-04-20]. Dostupné z: </w:t>
      </w:r>
      <w:hyperlink r:id="rId12">
        <w:r w:rsidRPr="00D66D7A">
          <w:rPr>
            <w:color w:val="0563C1"/>
            <w:sz w:val="22"/>
            <w:szCs w:val="22"/>
            <w:highlight w:val="white"/>
            <w:u w:val="single"/>
          </w:rPr>
          <w:t>https://ceskadigitalniknihovna.cz/</w:t>
        </w:r>
      </w:hyperlink>
    </w:p>
  </w:footnote>
  <w:footnote w:id="24">
    <w:p w14:paraId="425C694D" w14:textId="48B844C5" w:rsidR="00910AF2" w:rsidRPr="00D66D7A" w:rsidRDefault="00910AF2">
      <w:pPr>
        <w:pBdr>
          <w:top w:val="nil"/>
          <w:left w:val="nil"/>
          <w:bottom w:val="nil"/>
          <w:right w:val="nil"/>
          <w:between w:val="nil"/>
        </w:pBdr>
        <w:spacing w:before="0" w:line="240" w:lineRule="auto"/>
        <w:ind w:firstLine="0"/>
        <w:jc w:val="left"/>
        <w:rPr>
          <w:color w:val="000000"/>
          <w:sz w:val="22"/>
          <w:szCs w:val="22"/>
        </w:rPr>
      </w:pPr>
      <w:r w:rsidRPr="00D66D7A">
        <w:rPr>
          <w:sz w:val="22"/>
          <w:szCs w:val="22"/>
          <w:vertAlign w:val="superscript"/>
        </w:rPr>
        <w:footnoteRef/>
      </w:r>
      <w:r w:rsidRPr="00D66D7A">
        <w:rPr>
          <w:color w:val="000000"/>
          <w:sz w:val="22"/>
          <w:szCs w:val="22"/>
        </w:rPr>
        <w:t xml:space="preserve"> Pověřená knihovna plní regionální funkce v okruhu své působnosti, podrobnosti viz </w:t>
      </w:r>
      <w:hyperlink r:id="rId13">
        <w:r w:rsidRPr="00D66D7A">
          <w:rPr>
            <w:color w:val="1155CC"/>
            <w:sz w:val="22"/>
            <w:szCs w:val="22"/>
            <w:u w:val="single"/>
          </w:rPr>
          <w:t>https://ipk.nkp.cz/programy-podpory/regionalni-funkce-verejnych-knihoven/metodicky-pokyn-ministerstva-kultury-k-zajisteni-vykonu-regionalnich-funkci-knihoven-a-jejich-koordinaci-na-uzemi-ceske-republiky-2019</w:t>
        </w:r>
      </w:hyperlink>
    </w:p>
  </w:footnote>
  <w:footnote w:id="25">
    <w:p w14:paraId="6E407ED8" w14:textId="5838BE74" w:rsidR="00910AF2" w:rsidRPr="00D66D7A" w:rsidRDefault="00910AF2">
      <w:pPr>
        <w:pBdr>
          <w:top w:val="nil"/>
          <w:left w:val="nil"/>
          <w:bottom w:val="nil"/>
          <w:right w:val="nil"/>
          <w:between w:val="nil"/>
        </w:pBdr>
        <w:spacing w:before="0" w:line="240" w:lineRule="auto"/>
        <w:ind w:firstLine="0"/>
        <w:jc w:val="left"/>
        <w:rPr>
          <w:color w:val="000000"/>
          <w:sz w:val="22"/>
          <w:szCs w:val="22"/>
        </w:rPr>
      </w:pPr>
      <w:r w:rsidRPr="00D66D7A">
        <w:rPr>
          <w:sz w:val="22"/>
          <w:szCs w:val="22"/>
          <w:vertAlign w:val="superscript"/>
        </w:rPr>
        <w:footnoteRef/>
      </w:r>
      <w:r w:rsidRPr="00D66D7A">
        <w:rPr>
          <w:color w:val="000000"/>
          <w:sz w:val="22"/>
          <w:szCs w:val="22"/>
        </w:rPr>
        <w:t xml:space="preserve"> </w:t>
      </w:r>
      <w:r w:rsidRPr="00D66D7A">
        <w:rPr>
          <w:i/>
          <w:color w:val="000000"/>
          <w:sz w:val="22"/>
          <w:szCs w:val="22"/>
        </w:rPr>
        <w:t>Ptejte se knihovny</w:t>
      </w:r>
      <w:r w:rsidRPr="00D66D7A">
        <w:rPr>
          <w:color w:val="000000"/>
          <w:sz w:val="22"/>
          <w:szCs w:val="22"/>
        </w:rPr>
        <w:t xml:space="preserve"> [online]. Národní knihovna ČR [cit. </w:t>
      </w:r>
      <w:r w:rsidRPr="00D66D7A">
        <w:rPr>
          <w:sz w:val="22"/>
          <w:szCs w:val="22"/>
        </w:rPr>
        <w:t>2023-03-21</w:t>
      </w:r>
      <w:r w:rsidRPr="00D66D7A">
        <w:rPr>
          <w:color w:val="000000"/>
          <w:sz w:val="22"/>
          <w:szCs w:val="22"/>
        </w:rPr>
        <w:t xml:space="preserve">]. Dostupné z: </w:t>
      </w:r>
      <w:hyperlink r:id="rId14">
        <w:r w:rsidRPr="00D66D7A">
          <w:rPr>
            <w:color w:val="0563C1"/>
            <w:sz w:val="22"/>
            <w:szCs w:val="22"/>
            <w:u w:val="single"/>
          </w:rPr>
          <w:t>https://www.ptejteseknihovny.cz/</w:t>
        </w:r>
      </w:hyperlink>
    </w:p>
  </w:footnote>
  <w:footnote w:id="26">
    <w:p w14:paraId="3B4F166F" w14:textId="60331F18" w:rsidR="00910AF2" w:rsidRPr="00D66D7A" w:rsidRDefault="00910AF2">
      <w:pPr>
        <w:pBdr>
          <w:top w:val="nil"/>
          <w:left w:val="nil"/>
          <w:bottom w:val="nil"/>
          <w:right w:val="nil"/>
          <w:between w:val="nil"/>
        </w:pBdr>
        <w:spacing w:before="0" w:line="240" w:lineRule="auto"/>
        <w:ind w:firstLine="0"/>
        <w:jc w:val="left"/>
        <w:rPr>
          <w:color w:val="000000"/>
          <w:sz w:val="22"/>
          <w:szCs w:val="22"/>
        </w:rPr>
      </w:pPr>
      <w:r w:rsidRPr="00D66D7A">
        <w:rPr>
          <w:sz w:val="22"/>
          <w:szCs w:val="22"/>
          <w:vertAlign w:val="superscript"/>
        </w:rPr>
        <w:footnoteRef/>
      </w:r>
      <w:r w:rsidRPr="00D66D7A">
        <w:rPr>
          <w:color w:val="000000"/>
          <w:sz w:val="22"/>
          <w:szCs w:val="22"/>
        </w:rPr>
        <w:t xml:space="preserve"> </w:t>
      </w:r>
      <w:r w:rsidRPr="00D66D7A">
        <w:rPr>
          <w:i/>
          <w:color w:val="000000"/>
          <w:sz w:val="22"/>
          <w:szCs w:val="22"/>
          <w:highlight w:val="white"/>
        </w:rPr>
        <w:t>Pravidla tvorby přístupného webu</w:t>
      </w:r>
      <w:r w:rsidRPr="00D66D7A">
        <w:rPr>
          <w:color w:val="000000"/>
          <w:sz w:val="22"/>
          <w:szCs w:val="22"/>
          <w:highlight w:val="white"/>
        </w:rPr>
        <w:t xml:space="preserve"> [online]. Brno: </w:t>
      </w:r>
      <w:proofErr w:type="spellStart"/>
      <w:r w:rsidRPr="00D66D7A">
        <w:rPr>
          <w:color w:val="000000"/>
          <w:sz w:val="22"/>
          <w:szCs w:val="22"/>
          <w:highlight w:val="white"/>
        </w:rPr>
        <w:t>Tyflocentrum</w:t>
      </w:r>
      <w:proofErr w:type="spellEnd"/>
      <w:r w:rsidRPr="00D66D7A">
        <w:rPr>
          <w:color w:val="000000"/>
          <w:sz w:val="22"/>
          <w:szCs w:val="22"/>
          <w:highlight w:val="white"/>
        </w:rPr>
        <w:t xml:space="preserve"> [cit. 2023-04-20]. Dostupné z: </w:t>
      </w:r>
      <w:hyperlink r:id="rId15">
        <w:r w:rsidRPr="00D66D7A">
          <w:rPr>
            <w:rFonts w:eastAsia="Arial"/>
            <w:color w:val="0563C1"/>
            <w:sz w:val="22"/>
            <w:szCs w:val="22"/>
            <w:highlight w:val="white"/>
            <w:u w:val="single"/>
          </w:rPr>
          <w:t>https://pravidla-pristupnosti.cz/</w:t>
        </w:r>
      </w:hyperlink>
    </w:p>
  </w:footnote>
  <w:footnote w:id="27">
    <w:p w14:paraId="641C84CD" w14:textId="77777777" w:rsidR="00910AF2" w:rsidRDefault="00910AF2">
      <w:pPr>
        <w:pBdr>
          <w:top w:val="nil"/>
          <w:left w:val="nil"/>
          <w:bottom w:val="nil"/>
          <w:right w:val="nil"/>
          <w:between w:val="nil"/>
        </w:pBdr>
        <w:spacing w:before="0" w:line="240" w:lineRule="auto"/>
        <w:ind w:firstLine="0"/>
        <w:jc w:val="left"/>
        <w:rPr>
          <w:color w:val="000000"/>
          <w:sz w:val="22"/>
          <w:szCs w:val="22"/>
        </w:rPr>
      </w:pPr>
      <w:r>
        <w:rPr>
          <w:vertAlign w:val="superscript"/>
        </w:rPr>
        <w:footnoteRef/>
      </w:r>
      <w:r>
        <w:rPr>
          <w:color w:val="000000"/>
          <w:sz w:val="22"/>
          <w:szCs w:val="22"/>
        </w:rPr>
        <w:t xml:space="preserve"> Elektronický katalog knihovny (OPAC)</w:t>
      </w:r>
      <w:r>
        <w:rPr>
          <w:b/>
          <w:color w:val="000000"/>
          <w:sz w:val="22"/>
          <w:szCs w:val="22"/>
        </w:rPr>
        <w:t xml:space="preserve"> </w:t>
      </w:r>
      <w:r>
        <w:rPr>
          <w:b/>
          <w:sz w:val="22"/>
          <w:szCs w:val="22"/>
        </w:rPr>
        <w:t>–</w:t>
      </w:r>
      <w:r>
        <w:rPr>
          <w:b/>
          <w:color w:val="000000"/>
          <w:sz w:val="22"/>
          <w:szCs w:val="22"/>
        </w:rPr>
        <w:t xml:space="preserve"> </w:t>
      </w:r>
      <w:r>
        <w:rPr>
          <w:color w:val="000000"/>
          <w:sz w:val="22"/>
          <w:szCs w:val="22"/>
        </w:rPr>
        <w:t>databáze bibliografických záznamů knihovního fondu knihovny v elektronické formě.</w:t>
      </w:r>
    </w:p>
  </w:footnote>
  <w:footnote w:id="28">
    <w:p w14:paraId="18C63654" w14:textId="25E79AA5" w:rsidR="00910AF2" w:rsidRDefault="00910AF2">
      <w:pPr>
        <w:pBdr>
          <w:top w:val="nil"/>
          <w:left w:val="nil"/>
          <w:bottom w:val="nil"/>
          <w:right w:val="nil"/>
          <w:between w:val="nil"/>
        </w:pBdr>
        <w:spacing w:before="0" w:line="240" w:lineRule="auto"/>
        <w:ind w:firstLine="0"/>
        <w:jc w:val="left"/>
        <w:rPr>
          <w:color w:val="000000"/>
          <w:sz w:val="22"/>
          <w:szCs w:val="22"/>
        </w:rPr>
      </w:pPr>
      <w:r>
        <w:rPr>
          <w:vertAlign w:val="superscript"/>
        </w:rPr>
        <w:footnoteRef/>
      </w:r>
      <w:r>
        <w:rPr>
          <w:color w:val="000000"/>
          <w:sz w:val="22"/>
          <w:szCs w:val="22"/>
        </w:rPr>
        <w:t xml:space="preserve"> </w:t>
      </w:r>
      <w:r>
        <w:rPr>
          <w:color w:val="000000"/>
          <w:sz w:val="22"/>
          <w:szCs w:val="22"/>
          <w:highlight w:val="white"/>
        </w:rPr>
        <w:t>Koncepce celoživotního vzdělávání knihovníků: 2022-2027. In: </w:t>
      </w:r>
      <w:r>
        <w:rPr>
          <w:i/>
          <w:color w:val="000000"/>
          <w:sz w:val="22"/>
          <w:szCs w:val="22"/>
          <w:highlight w:val="white"/>
        </w:rPr>
        <w:t>Národní knihovna ČR</w:t>
      </w:r>
      <w:r>
        <w:rPr>
          <w:color w:val="000000"/>
          <w:sz w:val="22"/>
          <w:szCs w:val="22"/>
          <w:highlight w:val="white"/>
        </w:rPr>
        <w:t xml:space="preserve"> [online]. Praha: Národní knihovna ČR, 2023 [cit. 2023-04-20]. Dostupné z: </w:t>
      </w:r>
      <w:hyperlink r:id="rId16">
        <w:r>
          <w:rPr>
            <w:color w:val="0563C1"/>
            <w:sz w:val="22"/>
            <w:szCs w:val="22"/>
            <w:highlight w:val="white"/>
            <w:u w:val="single"/>
          </w:rPr>
          <w:t>https://ipk.nkp.cz/docs/Koncepce_CZV_20212027.pdf/</w:t>
        </w:r>
      </w:hyperlink>
    </w:p>
  </w:footnote>
  <w:footnote w:id="29">
    <w:p w14:paraId="071EEB38" w14:textId="77777777" w:rsidR="00910AF2" w:rsidRDefault="00910AF2">
      <w:pPr>
        <w:pBdr>
          <w:top w:val="nil"/>
          <w:left w:val="nil"/>
          <w:bottom w:val="nil"/>
          <w:right w:val="nil"/>
          <w:between w:val="nil"/>
        </w:pBdr>
        <w:spacing w:before="0" w:line="240" w:lineRule="auto"/>
        <w:ind w:firstLine="0"/>
        <w:rPr>
          <w:color w:val="000000"/>
          <w:sz w:val="22"/>
          <w:szCs w:val="22"/>
        </w:rPr>
      </w:pPr>
      <w:r>
        <w:rPr>
          <w:vertAlign w:val="superscript"/>
        </w:rPr>
        <w:footnoteRef/>
      </w:r>
      <w:r>
        <w:rPr>
          <w:color w:val="000000"/>
          <w:sz w:val="22"/>
          <w:szCs w:val="22"/>
        </w:rPr>
        <w:t xml:space="preserve"> Komunitní aktivity, tj. </w:t>
      </w:r>
      <w:r>
        <w:rPr>
          <w:color w:val="000000"/>
          <w:sz w:val="22"/>
          <w:szCs w:val="22"/>
          <w:highlight w:val="white"/>
        </w:rPr>
        <w:t>takové činnosti knihovny, které nejsou primárně zaměřeny na registrované uživatele knihovny, ale oslovují celou komunitu nebo její část a vedou k jejímu posilování. Současně také posilují místo knihovny v dané komunitě.</w:t>
      </w:r>
    </w:p>
  </w:footnote>
  <w:footnote w:id="30">
    <w:p w14:paraId="48326762" w14:textId="77777777" w:rsidR="00910AF2" w:rsidRDefault="00910AF2" w:rsidP="00C35274">
      <w:pPr>
        <w:pBdr>
          <w:top w:val="nil"/>
          <w:left w:val="nil"/>
          <w:bottom w:val="nil"/>
          <w:right w:val="nil"/>
          <w:between w:val="nil"/>
        </w:pBdr>
        <w:spacing w:before="0" w:line="240" w:lineRule="auto"/>
        <w:ind w:firstLine="0"/>
        <w:rPr>
          <w:color w:val="000000"/>
          <w:sz w:val="22"/>
          <w:szCs w:val="22"/>
        </w:rPr>
      </w:pPr>
      <w:r>
        <w:rPr>
          <w:vertAlign w:val="superscript"/>
        </w:rPr>
        <w:footnoteRef/>
      </w:r>
      <w:r>
        <w:rPr>
          <w:color w:val="000000"/>
          <w:sz w:val="20"/>
          <w:szCs w:val="20"/>
        </w:rPr>
        <w:t xml:space="preserve"> </w:t>
      </w:r>
      <w:r>
        <w:rPr>
          <w:color w:val="000000"/>
          <w:sz w:val="22"/>
          <w:szCs w:val="22"/>
        </w:rPr>
        <w:t xml:space="preserve">Například: S knížkou do života – </w:t>
      </w:r>
      <w:proofErr w:type="spellStart"/>
      <w:r>
        <w:rPr>
          <w:color w:val="000000"/>
          <w:sz w:val="22"/>
          <w:szCs w:val="22"/>
        </w:rPr>
        <w:t>Bookstart</w:t>
      </w:r>
      <w:proofErr w:type="spellEnd"/>
      <w:r>
        <w:rPr>
          <w:color w:val="000000"/>
          <w:sz w:val="22"/>
          <w:szCs w:val="22"/>
        </w:rPr>
        <w:t>, Už jsem čtenář – Knížka pro prvňáčka, Kde končí svět, Učíme se příběhem, Lovci perel apod.</w:t>
      </w:r>
    </w:p>
  </w:footnote>
  <w:footnote w:id="31">
    <w:p w14:paraId="50B5029A" w14:textId="77344BE7" w:rsidR="00910AF2" w:rsidRPr="00327820" w:rsidRDefault="00910AF2" w:rsidP="00C35274">
      <w:pPr>
        <w:pBdr>
          <w:top w:val="nil"/>
          <w:left w:val="nil"/>
          <w:bottom w:val="nil"/>
          <w:right w:val="nil"/>
          <w:between w:val="nil"/>
        </w:pBdr>
        <w:spacing w:before="0" w:line="240" w:lineRule="auto"/>
        <w:ind w:firstLine="0"/>
        <w:rPr>
          <w:color w:val="000000"/>
          <w:sz w:val="22"/>
          <w:szCs w:val="22"/>
        </w:rPr>
      </w:pPr>
      <w:r>
        <w:rPr>
          <w:vertAlign w:val="superscript"/>
        </w:rPr>
        <w:footnoteRef/>
      </w:r>
      <w:r>
        <w:rPr>
          <w:color w:val="000000"/>
          <w:sz w:val="22"/>
          <w:szCs w:val="22"/>
        </w:rPr>
        <w:t xml:space="preserve"> Například: besedy s autory či ilustrátory, recitační, literární a dramatické čtenářské soutěže,</w:t>
      </w:r>
      <w:sdt>
        <w:sdtPr>
          <w:tag w:val="goog_rdk_7"/>
          <w:id w:val="305752857"/>
        </w:sdtPr>
        <w:sdtEndPr/>
        <w:sdtContent>
          <w:r>
            <w:rPr>
              <w:color w:val="000000"/>
              <w:sz w:val="22"/>
              <w:szCs w:val="22"/>
            </w:rPr>
            <w:t xml:space="preserve"> knihovnické lekce, tematické čtenářské dílny,</w:t>
          </w:r>
        </w:sdtContent>
      </w:sdt>
      <w:r>
        <w:rPr>
          <w:color w:val="000000"/>
          <w:sz w:val="22"/>
          <w:szCs w:val="22"/>
        </w:rPr>
        <w:t xml:space="preserve"> čtenářské kluby, literární, recitační a dramatické čtenářské soutěže, setkávání s autory, výstavy, doučování pro děti ze </w:t>
      </w:r>
      <w:proofErr w:type="spellStart"/>
      <w:r>
        <w:rPr>
          <w:color w:val="000000"/>
          <w:sz w:val="22"/>
          <w:szCs w:val="22"/>
        </w:rPr>
        <w:t>sociokulturně</w:t>
      </w:r>
      <w:proofErr w:type="spellEnd"/>
      <w:r>
        <w:rPr>
          <w:color w:val="000000"/>
          <w:sz w:val="22"/>
          <w:szCs w:val="22"/>
        </w:rPr>
        <w:t xml:space="preserve"> znevýhodněného </w:t>
      </w:r>
      <w:r w:rsidRPr="00327820">
        <w:rPr>
          <w:color w:val="000000"/>
          <w:sz w:val="22"/>
          <w:szCs w:val="22"/>
        </w:rPr>
        <w:t>prostředí vč. migrantů, kurzy tvůrčího psaní, příměstské tábory apod.</w:t>
      </w:r>
    </w:p>
  </w:footnote>
  <w:footnote w:id="32">
    <w:p w14:paraId="4B31AC48" w14:textId="4EBA69E0" w:rsidR="00910AF2" w:rsidRPr="00327820" w:rsidRDefault="00910AF2" w:rsidP="00C35274">
      <w:pPr>
        <w:pBdr>
          <w:top w:val="nil"/>
          <w:left w:val="nil"/>
          <w:bottom w:val="nil"/>
          <w:right w:val="nil"/>
          <w:between w:val="nil"/>
        </w:pBdr>
        <w:spacing w:before="0" w:line="240" w:lineRule="auto"/>
        <w:ind w:firstLine="0"/>
        <w:rPr>
          <w:color w:val="000000"/>
          <w:sz w:val="22"/>
          <w:szCs w:val="22"/>
        </w:rPr>
      </w:pPr>
      <w:r w:rsidRPr="00327820">
        <w:rPr>
          <w:vertAlign w:val="superscript"/>
        </w:rPr>
        <w:footnoteRef/>
      </w:r>
      <w:r w:rsidRPr="00327820">
        <w:rPr>
          <w:color w:val="000000"/>
          <w:sz w:val="22"/>
          <w:szCs w:val="22"/>
        </w:rPr>
        <w:t xml:space="preserve"> Například kreativní a polytechnické dílny, kroužky programování a robotiky, badatelské akademie, projektové dny apod.</w:t>
      </w:r>
    </w:p>
  </w:footnote>
  <w:footnote w:id="33">
    <w:p w14:paraId="0EEB5826" w14:textId="3FD90C24" w:rsidR="00910AF2" w:rsidRPr="00327820" w:rsidRDefault="00910AF2" w:rsidP="00A547E9">
      <w:pPr>
        <w:pStyle w:val="Textpoznpodarou"/>
        <w:spacing w:before="0" w:line="240" w:lineRule="auto"/>
        <w:ind w:firstLine="0"/>
      </w:pPr>
      <w:r w:rsidRPr="00327820">
        <w:rPr>
          <w:rStyle w:val="Znakapoznpodarou"/>
        </w:rPr>
        <w:footnoteRef/>
      </w:r>
      <w:r w:rsidRPr="00327820">
        <w:t xml:space="preserve"> </w:t>
      </w:r>
      <w:r w:rsidRPr="00327820">
        <w:rPr>
          <w:sz w:val="22"/>
          <w:szCs w:val="22"/>
        </w:rPr>
        <w:t xml:space="preserve">Školní knihovny metodicky vede Centrum pro školní knihovny při Národním pedagogickém muzeu a knihovně J. A. Komenského </w:t>
      </w:r>
      <w:hyperlink r:id="rId17" w:history="1">
        <w:r w:rsidRPr="00327820">
          <w:rPr>
            <w:rStyle w:val="Hypertextovodkaz"/>
            <w:sz w:val="22"/>
            <w:szCs w:val="22"/>
          </w:rPr>
          <w:t>http://csk.npmk.cz/</w:t>
        </w:r>
      </w:hyperlink>
      <w:r w:rsidRPr="00327820">
        <w:rPr>
          <w:sz w:val="22"/>
          <w:szCs w:val="22"/>
        </w:rPr>
        <w:t>.</w:t>
      </w:r>
    </w:p>
  </w:footnote>
  <w:footnote w:id="34">
    <w:p w14:paraId="36DDFB41" w14:textId="6CB6F84B" w:rsidR="00E45327" w:rsidRDefault="00E45327" w:rsidP="00E45327">
      <w:pPr>
        <w:pStyle w:val="Textpoznpodarou"/>
        <w:spacing w:before="0" w:line="240" w:lineRule="auto"/>
        <w:ind w:firstLine="0"/>
      </w:pPr>
      <w:r>
        <w:rPr>
          <w:rStyle w:val="Znakapoznpodarou"/>
        </w:rPr>
        <w:footnoteRef/>
      </w:r>
      <w:r>
        <w:t xml:space="preserve"> </w:t>
      </w:r>
      <w:r w:rsidRPr="00327820">
        <w:rPr>
          <w:sz w:val="22"/>
          <w:szCs w:val="22"/>
        </w:rPr>
        <w:t>Zákon č. 563/2004 Sb., o pedagogických pracovnících a o změně některých zákonů, v platném znění</w:t>
      </w:r>
    </w:p>
  </w:footnote>
  <w:footnote w:id="35">
    <w:p w14:paraId="6AA1D07E" w14:textId="465D9C50" w:rsidR="00E45327" w:rsidRDefault="00E45327" w:rsidP="00E45327">
      <w:pPr>
        <w:pStyle w:val="Textpoznpodarou"/>
        <w:spacing w:before="0" w:line="240" w:lineRule="auto"/>
        <w:ind w:firstLine="0"/>
      </w:pPr>
      <w:r>
        <w:rPr>
          <w:rStyle w:val="Znakapoznpodarou"/>
        </w:rPr>
        <w:footnoteRef/>
      </w:r>
      <w:r>
        <w:t xml:space="preserve"> </w:t>
      </w:r>
      <w:r w:rsidRPr="00327820">
        <w:rPr>
          <w:sz w:val="22"/>
          <w:szCs w:val="22"/>
        </w:rPr>
        <w:t>Zákon č. 111/1998 Sb., o vysokých školách a o změně a doplnění dalších zákonů (zákon o vysokých školách), v platném znění</w:t>
      </w:r>
    </w:p>
  </w:footnote>
  <w:footnote w:id="36">
    <w:p w14:paraId="052B098F" w14:textId="7BD3C047" w:rsidR="00E45327" w:rsidRDefault="00E45327" w:rsidP="00BD7751">
      <w:pPr>
        <w:pStyle w:val="Textpoznpodarou"/>
        <w:spacing w:before="0" w:line="240" w:lineRule="auto"/>
        <w:ind w:firstLine="0"/>
      </w:pPr>
      <w:r>
        <w:rPr>
          <w:rStyle w:val="Znakapoznpodarou"/>
        </w:rPr>
        <w:footnoteRef/>
      </w:r>
      <w:r>
        <w:t xml:space="preserve"> </w:t>
      </w:r>
      <w:r w:rsidRPr="00E45327">
        <w:rPr>
          <w:sz w:val="22"/>
          <w:szCs w:val="22"/>
        </w:rPr>
        <w:t>Doporučení MŠMT k činnosti a funkci školních knihoven na základních a středních školách, č.j.:</w:t>
      </w:r>
      <w:r w:rsidR="00E62C70">
        <w:rPr>
          <w:sz w:val="22"/>
          <w:szCs w:val="22"/>
        </w:rPr>
        <w:t xml:space="preserve"> </w:t>
      </w:r>
      <w:r w:rsidRPr="00E45327">
        <w:rPr>
          <w:sz w:val="22"/>
          <w:szCs w:val="22"/>
        </w:rPr>
        <w:t xml:space="preserve">MŠMT-14964/2023-2. Příloha č. 3. Návrh smlouvy o spolupráci mezi školou a knihovnou evidovanou Ministerstvem kultury. Dostupné z: </w:t>
      </w:r>
      <w:hyperlink r:id="rId18" w:history="1">
        <w:r w:rsidRPr="002244E4">
          <w:rPr>
            <w:rStyle w:val="Hypertextovodkaz"/>
            <w:sz w:val="22"/>
            <w:szCs w:val="22"/>
          </w:rPr>
          <w:t>https://www.edu.cz/wp-content/uploads/2023/09/Doporuceni-MSMT-k-cinnosti-a-funkci-skolnich-knihoven.docx</w:t>
        </w:r>
      </w:hyperlink>
    </w:p>
  </w:footnote>
  <w:footnote w:id="37">
    <w:p w14:paraId="4BAB13EE" w14:textId="77777777" w:rsidR="00910AF2" w:rsidRDefault="00910AF2">
      <w:pPr>
        <w:pBdr>
          <w:top w:val="nil"/>
          <w:left w:val="nil"/>
          <w:bottom w:val="nil"/>
          <w:right w:val="nil"/>
          <w:between w:val="nil"/>
        </w:pBdr>
        <w:spacing w:before="0" w:line="240" w:lineRule="auto"/>
        <w:ind w:firstLine="0"/>
        <w:jc w:val="left"/>
        <w:rPr>
          <w:color w:val="000000"/>
          <w:sz w:val="22"/>
          <w:szCs w:val="22"/>
        </w:rPr>
      </w:pPr>
      <w:r>
        <w:rPr>
          <w:vertAlign w:val="superscript"/>
        </w:rPr>
        <w:footnoteRef/>
      </w:r>
      <w:r>
        <w:rPr>
          <w:color w:val="000000"/>
          <w:sz w:val="22"/>
          <w:szCs w:val="22"/>
        </w:rPr>
        <w:t xml:space="preserve"> CERNIŇÁKOVÁ, Eva a Helena HUBATKOVÁ SELUCKÁ, </w:t>
      </w:r>
      <w:proofErr w:type="spellStart"/>
      <w:r>
        <w:rPr>
          <w:color w:val="000000"/>
          <w:sz w:val="22"/>
          <w:szCs w:val="22"/>
        </w:rPr>
        <w:t>ed</w:t>
      </w:r>
      <w:proofErr w:type="spellEnd"/>
      <w:r>
        <w:rPr>
          <w:color w:val="000000"/>
          <w:sz w:val="22"/>
          <w:szCs w:val="22"/>
        </w:rPr>
        <w:t xml:space="preserve">. Rovný </w:t>
      </w:r>
      <w:proofErr w:type="gramStart"/>
      <w:r>
        <w:rPr>
          <w:color w:val="000000"/>
          <w:sz w:val="22"/>
          <w:szCs w:val="22"/>
        </w:rPr>
        <w:t>přístup - Standard</w:t>
      </w:r>
      <w:proofErr w:type="gramEnd"/>
      <w:r>
        <w:rPr>
          <w:color w:val="000000"/>
          <w:sz w:val="22"/>
          <w:szCs w:val="22"/>
        </w:rPr>
        <w:t xml:space="preserve"> Handicap </w:t>
      </w:r>
      <w:proofErr w:type="spellStart"/>
      <w:r>
        <w:rPr>
          <w:color w:val="000000"/>
          <w:sz w:val="22"/>
          <w:szCs w:val="22"/>
        </w:rPr>
        <w:t>Friendly</w:t>
      </w:r>
      <w:proofErr w:type="spellEnd"/>
      <w:r>
        <w:rPr>
          <w:color w:val="000000"/>
          <w:sz w:val="22"/>
          <w:szCs w:val="22"/>
        </w:rPr>
        <w:t xml:space="preserve">: metodická příručka pro práci knihoven s uživateli s postižením [online]. Praha: Národní knihovna České </w:t>
      </w:r>
      <w:proofErr w:type="gramStart"/>
      <w:r>
        <w:rPr>
          <w:color w:val="000000"/>
          <w:sz w:val="22"/>
          <w:szCs w:val="22"/>
        </w:rPr>
        <w:t>republiky - Knihovnický</w:t>
      </w:r>
      <w:proofErr w:type="gramEnd"/>
      <w:r>
        <w:rPr>
          <w:color w:val="000000"/>
          <w:sz w:val="22"/>
          <w:szCs w:val="22"/>
        </w:rPr>
        <w:t xml:space="preserve"> institut, 2014 [cit. 2023-04-20]. ISBN 978-80-7050-641-7.</w:t>
      </w:r>
    </w:p>
    <w:p w14:paraId="7D288020" w14:textId="57CB560A" w:rsidR="00910AF2" w:rsidRDefault="00910AF2">
      <w:pPr>
        <w:pBdr>
          <w:top w:val="nil"/>
          <w:left w:val="nil"/>
          <w:bottom w:val="nil"/>
          <w:right w:val="nil"/>
          <w:between w:val="nil"/>
        </w:pBdr>
        <w:spacing w:before="0" w:line="240" w:lineRule="auto"/>
        <w:ind w:firstLine="0"/>
        <w:jc w:val="left"/>
        <w:rPr>
          <w:color w:val="000000"/>
          <w:sz w:val="22"/>
          <w:szCs w:val="22"/>
        </w:rPr>
      </w:pPr>
      <w:r>
        <w:rPr>
          <w:color w:val="000000"/>
          <w:sz w:val="22"/>
          <w:szCs w:val="22"/>
        </w:rPr>
        <w:t xml:space="preserve">BUREŠOVÁ, Jarmila a Miroslava SABELOVÁ, </w:t>
      </w:r>
      <w:proofErr w:type="spellStart"/>
      <w:r>
        <w:rPr>
          <w:color w:val="000000"/>
          <w:sz w:val="22"/>
          <w:szCs w:val="22"/>
        </w:rPr>
        <w:t>ed</w:t>
      </w:r>
      <w:proofErr w:type="spellEnd"/>
      <w:r>
        <w:rPr>
          <w:color w:val="000000"/>
          <w:sz w:val="22"/>
          <w:szCs w:val="22"/>
        </w:rPr>
        <w:t>. </w:t>
      </w:r>
      <w:r>
        <w:rPr>
          <w:i/>
          <w:color w:val="000000"/>
          <w:sz w:val="22"/>
          <w:szCs w:val="22"/>
        </w:rPr>
        <w:t>Rovný přístup: knihovny a skupiny ohrožené sociálním vyloučením : metodická příručka pro práci knihoven se sociálně vyloučenými a sociálním vyloučením ohroženými skupinami uživatelů.</w:t>
      </w:r>
      <w:r>
        <w:rPr>
          <w:color w:val="000000"/>
          <w:sz w:val="22"/>
          <w:szCs w:val="22"/>
        </w:rPr>
        <w:t xml:space="preserve"> Praha: Národní knihovna České republiky – Knihovnický institut, 2018. ISBN 978-80-7050-706-3. Dostupné také z: </w:t>
      </w:r>
      <w:hyperlink r:id="rId19">
        <w:r>
          <w:rPr>
            <w:color w:val="0070C0"/>
            <w:sz w:val="22"/>
            <w:szCs w:val="22"/>
            <w:u w:val="single"/>
          </w:rPr>
          <w:t>https://ipk.nkp.cz/legislativa/normy-standardy-doporuceni/Rovnypristupvylouceninaweb.pdf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BEFAF" w14:textId="77777777" w:rsidR="00910AF2" w:rsidRDefault="00910AF2">
    <w:pPr>
      <w:pBdr>
        <w:top w:val="nil"/>
        <w:left w:val="nil"/>
        <w:bottom w:val="nil"/>
        <w:right w:val="nil"/>
        <w:between w:val="nil"/>
      </w:pBdr>
      <w:tabs>
        <w:tab w:val="center" w:pos="4536"/>
        <w:tab w:val="right" w:pos="9072"/>
      </w:tabs>
      <w:spacing w:before="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A2B3" w14:textId="77777777" w:rsidR="00910AF2" w:rsidRDefault="00910AF2">
    <w:pPr>
      <w:pBdr>
        <w:top w:val="nil"/>
        <w:left w:val="nil"/>
        <w:bottom w:val="nil"/>
        <w:right w:val="nil"/>
        <w:between w:val="nil"/>
      </w:pBdr>
      <w:tabs>
        <w:tab w:val="center" w:pos="4536"/>
        <w:tab w:val="right" w:pos="9072"/>
      </w:tabs>
      <w:spacing w:before="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6403" w14:textId="77777777" w:rsidR="00910AF2" w:rsidRDefault="00910AF2">
    <w:pPr>
      <w:pBdr>
        <w:top w:val="nil"/>
        <w:left w:val="nil"/>
        <w:bottom w:val="nil"/>
        <w:right w:val="nil"/>
        <w:between w:val="nil"/>
      </w:pBdr>
      <w:tabs>
        <w:tab w:val="center" w:pos="4536"/>
        <w:tab w:val="right" w:pos="9072"/>
      </w:tabs>
      <w:spacing w:before="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41E2"/>
    <w:multiLevelType w:val="multilevel"/>
    <w:tmpl w:val="8D7C540A"/>
    <w:lvl w:ilvl="0">
      <w:start w:val="1"/>
      <w:numFmt w:val="decimal"/>
      <w:lvlText w:val="%1)"/>
      <w:lvlJc w:val="left"/>
      <w:pPr>
        <w:ind w:left="426"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31E83F2D"/>
    <w:multiLevelType w:val="multilevel"/>
    <w:tmpl w:val="AAFE6126"/>
    <w:lvl w:ilvl="0">
      <w:start w:val="1"/>
      <w:numFmt w:val="decimal"/>
      <w:pStyle w:val="Odrka"/>
      <w:lvlText w:val="%1)"/>
      <w:lvlJc w:val="left"/>
      <w:pPr>
        <w:ind w:left="426"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3C7D4384"/>
    <w:multiLevelType w:val="multilevel"/>
    <w:tmpl w:val="E27AEF22"/>
    <w:lvl w:ilvl="0">
      <w:start w:val="1"/>
      <w:numFmt w:val="decimal"/>
      <w:lvlText w:val="%1)"/>
      <w:lvlJc w:val="left"/>
      <w:pPr>
        <w:ind w:left="426"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41FA5297"/>
    <w:multiLevelType w:val="multilevel"/>
    <w:tmpl w:val="4358FF3A"/>
    <w:lvl w:ilvl="0">
      <w:start w:val="1"/>
      <w:numFmt w:val="decimal"/>
      <w:lvlText w:val="%1)"/>
      <w:lvlJc w:val="left"/>
      <w:pPr>
        <w:ind w:left="426"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35B3422"/>
    <w:multiLevelType w:val="multilevel"/>
    <w:tmpl w:val="612AEE5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4DA747CC"/>
    <w:multiLevelType w:val="multilevel"/>
    <w:tmpl w:val="4F249A6C"/>
    <w:lvl w:ilvl="0">
      <w:start w:val="1"/>
      <w:numFmt w:val="decimal"/>
      <w:lvlText w:val="%1)"/>
      <w:lvlJc w:val="left"/>
      <w:pPr>
        <w:ind w:left="426"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4E2760E5"/>
    <w:multiLevelType w:val="multilevel"/>
    <w:tmpl w:val="0E9A959A"/>
    <w:lvl w:ilvl="0">
      <w:start w:val="1"/>
      <w:numFmt w:val="decimal"/>
      <w:pStyle w:val="slov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E485A89"/>
    <w:multiLevelType w:val="multilevel"/>
    <w:tmpl w:val="E0EA24B0"/>
    <w:lvl w:ilvl="0">
      <w:start w:val="1"/>
      <w:numFmt w:val="decimal"/>
      <w:lvlText w:val="%1)"/>
      <w:lvlJc w:val="left"/>
      <w:pPr>
        <w:ind w:left="426"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56B10C16"/>
    <w:multiLevelType w:val="multilevel"/>
    <w:tmpl w:val="C936B2F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71A21C0D"/>
    <w:multiLevelType w:val="multilevel"/>
    <w:tmpl w:val="A6A0CDA8"/>
    <w:lvl w:ilvl="0">
      <w:start w:val="1"/>
      <w:numFmt w:val="decimal"/>
      <w:lvlText w:val="%1)"/>
      <w:lvlJc w:val="left"/>
      <w:pPr>
        <w:ind w:left="426"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9D238BE"/>
    <w:multiLevelType w:val="multilevel"/>
    <w:tmpl w:val="1B26F4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0"/>
  </w:num>
  <w:num w:numId="3">
    <w:abstractNumId w:val="8"/>
  </w:num>
  <w:num w:numId="4">
    <w:abstractNumId w:val="7"/>
  </w:num>
  <w:num w:numId="5">
    <w:abstractNumId w:val="9"/>
  </w:num>
  <w:num w:numId="6">
    <w:abstractNumId w:val="1"/>
  </w:num>
  <w:num w:numId="7">
    <w:abstractNumId w:val="2"/>
  </w:num>
  <w:num w:numId="8">
    <w:abstractNumId w:val="5"/>
  </w:num>
  <w:num w:numId="9">
    <w:abstractNumId w:val="4"/>
  </w:num>
  <w:num w:numId="10">
    <w:abstractNumId w:val="0"/>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809"/>
    <w:rsid w:val="00000004"/>
    <w:rsid w:val="00000F75"/>
    <w:rsid w:val="000159CF"/>
    <w:rsid w:val="00031EC8"/>
    <w:rsid w:val="00044340"/>
    <w:rsid w:val="00070750"/>
    <w:rsid w:val="00077F3A"/>
    <w:rsid w:val="000872A4"/>
    <w:rsid w:val="000874E1"/>
    <w:rsid w:val="000A1B8D"/>
    <w:rsid w:val="000B6AF3"/>
    <w:rsid w:val="000F1F55"/>
    <w:rsid w:val="000F355D"/>
    <w:rsid w:val="001000B1"/>
    <w:rsid w:val="00123669"/>
    <w:rsid w:val="001403D7"/>
    <w:rsid w:val="0015149A"/>
    <w:rsid w:val="00180566"/>
    <w:rsid w:val="001A1AEB"/>
    <w:rsid w:val="001B11C1"/>
    <w:rsid w:val="001D6F52"/>
    <w:rsid w:val="001E41F5"/>
    <w:rsid w:val="001E69D7"/>
    <w:rsid w:val="001F52DB"/>
    <w:rsid w:val="00213002"/>
    <w:rsid w:val="00261487"/>
    <w:rsid w:val="002639F4"/>
    <w:rsid w:val="0027352E"/>
    <w:rsid w:val="00290A7C"/>
    <w:rsid w:val="00293A37"/>
    <w:rsid w:val="002B4C86"/>
    <w:rsid w:val="002C63AC"/>
    <w:rsid w:val="002F00A0"/>
    <w:rsid w:val="003052E5"/>
    <w:rsid w:val="00305880"/>
    <w:rsid w:val="00312BAD"/>
    <w:rsid w:val="00313293"/>
    <w:rsid w:val="003150E5"/>
    <w:rsid w:val="00322368"/>
    <w:rsid w:val="00322E2C"/>
    <w:rsid w:val="003266B6"/>
    <w:rsid w:val="00327820"/>
    <w:rsid w:val="00345991"/>
    <w:rsid w:val="003617B4"/>
    <w:rsid w:val="00367969"/>
    <w:rsid w:val="00385108"/>
    <w:rsid w:val="0039504D"/>
    <w:rsid w:val="00395CE7"/>
    <w:rsid w:val="003B0174"/>
    <w:rsid w:val="003E1F02"/>
    <w:rsid w:val="00403A4C"/>
    <w:rsid w:val="00405B3B"/>
    <w:rsid w:val="00427B92"/>
    <w:rsid w:val="00437E67"/>
    <w:rsid w:val="004474D8"/>
    <w:rsid w:val="00457C83"/>
    <w:rsid w:val="0048247C"/>
    <w:rsid w:val="00497036"/>
    <w:rsid w:val="004A6C3B"/>
    <w:rsid w:val="004B6874"/>
    <w:rsid w:val="004E164E"/>
    <w:rsid w:val="004F2655"/>
    <w:rsid w:val="00502330"/>
    <w:rsid w:val="00522CD0"/>
    <w:rsid w:val="005557E6"/>
    <w:rsid w:val="00563DC8"/>
    <w:rsid w:val="005A7C2E"/>
    <w:rsid w:val="005B22A4"/>
    <w:rsid w:val="005C4AE1"/>
    <w:rsid w:val="005C6FB5"/>
    <w:rsid w:val="0060420E"/>
    <w:rsid w:val="00635D71"/>
    <w:rsid w:val="00654F76"/>
    <w:rsid w:val="00674183"/>
    <w:rsid w:val="006A6A51"/>
    <w:rsid w:val="006B4A93"/>
    <w:rsid w:val="006C2C47"/>
    <w:rsid w:val="006F424F"/>
    <w:rsid w:val="00717D21"/>
    <w:rsid w:val="007253E7"/>
    <w:rsid w:val="00734707"/>
    <w:rsid w:val="00737C0E"/>
    <w:rsid w:val="00742FF3"/>
    <w:rsid w:val="00753DC0"/>
    <w:rsid w:val="007658D2"/>
    <w:rsid w:val="007768C6"/>
    <w:rsid w:val="007A2ECB"/>
    <w:rsid w:val="007B1D72"/>
    <w:rsid w:val="007C1456"/>
    <w:rsid w:val="007C5CB3"/>
    <w:rsid w:val="007E1C7C"/>
    <w:rsid w:val="008157F3"/>
    <w:rsid w:val="00826A50"/>
    <w:rsid w:val="00841933"/>
    <w:rsid w:val="008716A9"/>
    <w:rsid w:val="008853F6"/>
    <w:rsid w:val="008B738B"/>
    <w:rsid w:val="008D0E97"/>
    <w:rsid w:val="008E39B0"/>
    <w:rsid w:val="008F308C"/>
    <w:rsid w:val="008F3FEE"/>
    <w:rsid w:val="00910AF2"/>
    <w:rsid w:val="00911B8F"/>
    <w:rsid w:val="0091233A"/>
    <w:rsid w:val="00960503"/>
    <w:rsid w:val="00984A5B"/>
    <w:rsid w:val="00987A7A"/>
    <w:rsid w:val="00997BC3"/>
    <w:rsid w:val="009A138D"/>
    <w:rsid w:val="009E02FD"/>
    <w:rsid w:val="009E2007"/>
    <w:rsid w:val="00A16576"/>
    <w:rsid w:val="00A467B5"/>
    <w:rsid w:val="00A545DE"/>
    <w:rsid w:val="00A547E9"/>
    <w:rsid w:val="00A7132F"/>
    <w:rsid w:val="00A72A3B"/>
    <w:rsid w:val="00A8410C"/>
    <w:rsid w:val="00AC75C6"/>
    <w:rsid w:val="00AC76A0"/>
    <w:rsid w:val="00AF18E3"/>
    <w:rsid w:val="00B2471D"/>
    <w:rsid w:val="00B87D8D"/>
    <w:rsid w:val="00B93E53"/>
    <w:rsid w:val="00BA18A6"/>
    <w:rsid w:val="00BB117A"/>
    <w:rsid w:val="00BC16E2"/>
    <w:rsid w:val="00BD7751"/>
    <w:rsid w:val="00BF40AB"/>
    <w:rsid w:val="00BF4686"/>
    <w:rsid w:val="00C02809"/>
    <w:rsid w:val="00C22599"/>
    <w:rsid w:val="00C35274"/>
    <w:rsid w:val="00C4207A"/>
    <w:rsid w:val="00C51808"/>
    <w:rsid w:val="00C71A27"/>
    <w:rsid w:val="00CB3DEC"/>
    <w:rsid w:val="00CF69AB"/>
    <w:rsid w:val="00D223EE"/>
    <w:rsid w:val="00D30480"/>
    <w:rsid w:val="00D357F8"/>
    <w:rsid w:val="00D408C9"/>
    <w:rsid w:val="00D521C7"/>
    <w:rsid w:val="00D66D7A"/>
    <w:rsid w:val="00D74810"/>
    <w:rsid w:val="00D75BE9"/>
    <w:rsid w:val="00D75ED4"/>
    <w:rsid w:val="00D86C34"/>
    <w:rsid w:val="00DA5B8A"/>
    <w:rsid w:val="00DB5105"/>
    <w:rsid w:val="00E0017F"/>
    <w:rsid w:val="00E45327"/>
    <w:rsid w:val="00E62C70"/>
    <w:rsid w:val="00E62DC7"/>
    <w:rsid w:val="00E67B8E"/>
    <w:rsid w:val="00E706EE"/>
    <w:rsid w:val="00EA6FA6"/>
    <w:rsid w:val="00F12082"/>
    <w:rsid w:val="00F12084"/>
    <w:rsid w:val="00F21938"/>
    <w:rsid w:val="00F43A50"/>
    <w:rsid w:val="00F52C19"/>
    <w:rsid w:val="00F835EF"/>
    <w:rsid w:val="00F9571A"/>
    <w:rsid w:val="00FB11DA"/>
    <w:rsid w:val="00FC2445"/>
    <w:rsid w:val="00FD44ED"/>
    <w:rsid w:val="00FE3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9D92"/>
  <w15:docId w15:val="{AD343AB9-B849-4275-A185-BDAF7D66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pPr>
        <w:spacing w:before="120"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882"/>
  </w:style>
  <w:style w:type="paragraph" w:styleId="Nadpis1">
    <w:name w:val="heading 1"/>
    <w:basedOn w:val="Normln"/>
    <w:next w:val="Normln"/>
    <w:link w:val="Nadpis1Char"/>
    <w:uiPriority w:val="9"/>
    <w:qFormat/>
    <w:rsid w:val="004A7F5A"/>
    <w:pPr>
      <w:jc w:val="center"/>
      <w:outlineLvl w:val="0"/>
    </w:pPr>
    <w:rPr>
      <w:b/>
      <w:bCs/>
    </w:rPr>
  </w:style>
  <w:style w:type="paragraph" w:styleId="Nadpis2">
    <w:name w:val="heading 2"/>
    <w:basedOn w:val="Normln"/>
    <w:next w:val="Normln"/>
    <w:link w:val="Nadpis2Char"/>
    <w:uiPriority w:val="9"/>
    <w:unhideWhenUsed/>
    <w:qFormat/>
    <w:rsid w:val="006803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aliases w:val="Nadpis 2 centr"/>
    <w:basedOn w:val="Nadpis1"/>
    <w:next w:val="Normln"/>
    <w:link w:val="Nadpis4Char"/>
    <w:uiPriority w:val="9"/>
    <w:unhideWhenUsed/>
    <w:qFormat/>
    <w:rsid w:val="006D5754"/>
    <w:pPr>
      <w:spacing w:before="240" w:after="240"/>
      <w:ind w:firstLine="0"/>
      <w:outlineLvl w:val="3"/>
    </w:pPr>
  </w:style>
  <w:style w:type="paragraph" w:styleId="Nadpis5">
    <w:name w:val="heading 5"/>
    <w:basedOn w:val="Normln"/>
    <w:next w:val="Normln"/>
    <w:link w:val="Nadpis5Char"/>
    <w:uiPriority w:val="9"/>
    <w:semiHidden/>
    <w:unhideWhenUsed/>
    <w:qFormat/>
    <w:rsid w:val="004E6AEA"/>
    <w:pPr>
      <w:keepNext/>
      <w:jc w:val="center"/>
      <w:outlineLvl w:val="4"/>
    </w:pPr>
    <w:rPr>
      <w:b/>
      <w:color w:val="000000"/>
    </w:rPr>
  </w:style>
  <w:style w:type="paragraph" w:styleId="Nadpis6">
    <w:name w:val="heading 6"/>
    <w:basedOn w:val="Normln"/>
    <w:next w:val="Normln"/>
    <w:link w:val="Nadpis6Char"/>
    <w:uiPriority w:val="9"/>
    <w:semiHidden/>
    <w:unhideWhenUsed/>
    <w:qFormat/>
    <w:rsid w:val="004E6AEA"/>
    <w:pPr>
      <w:keepNext/>
      <w:ind w:firstLine="360"/>
      <w:jc w:val="center"/>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dresanaoblku">
    <w:name w:val="envelope address"/>
    <w:basedOn w:val="Normln"/>
    <w:rsid w:val="001E1B80"/>
    <w:pPr>
      <w:framePr w:w="7920" w:h="1980" w:hRule="exact" w:hSpace="141" w:wrap="auto" w:hAnchor="page" w:xAlign="center" w:yAlign="bottom"/>
      <w:ind w:left="2880"/>
    </w:pPr>
    <w:rPr>
      <w:rFonts w:cs="Arial"/>
      <w:i/>
      <w:sz w:val="28"/>
    </w:rPr>
  </w:style>
  <w:style w:type="character" w:customStyle="1" w:styleId="Nadpis1Char">
    <w:name w:val="Nadpis 1 Char"/>
    <w:link w:val="Nadpis1"/>
    <w:rsid w:val="004A7F5A"/>
    <w:rPr>
      <w:b/>
      <w:bCs/>
      <w:sz w:val="24"/>
      <w:szCs w:val="24"/>
    </w:rPr>
  </w:style>
  <w:style w:type="character" w:customStyle="1" w:styleId="Nadpis4Char">
    <w:name w:val="Nadpis 4 Char"/>
    <w:aliases w:val="Nadpis 2 centr Char"/>
    <w:link w:val="Nadpis4"/>
    <w:rsid w:val="006D5754"/>
    <w:rPr>
      <w:b/>
      <w:bCs/>
      <w:sz w:val="24"/>
      <w:szCs w:val="24"/>
    </w:rPr>
  </w:style>
  <w:style w:type="character" w:customStyle="1" w:styleId="Nadpis5Char">
    <w:name w:val="Nadpis 5 Char"/>
    <w:link w:val="Nadpis5"/>
    <w:rsid w:val="004E6AEA"/>
    <w:rPr>
      <w:b/>
      <w:color w:val="000000"/>
      <w:sz w:val="24"/>
      <w:lang w:val="cs-CZ" w:eastAsia="cs-CZ" w:bidi="ar-SA"/>
    </w:rPr>
  </w:style>
  <w:style w:type="character" w:customStyle="1" w:styleId="Nadpis6Char">
    <w:name w:val="Nadpis 6 Char"/>
    <w:link w:val="Nadpis6"/>
    <w:rsid w:val="004E6AEA"/>
    <w:rPr>
      <w:b/>
      <w:color w:val="000000"/>
      <w:sz w:val="24"/>
      <w:lang w:val="cs-CZ" w:eastAsia="cs-CZ" w:bidi="ar-SA"/>
    </w:rPr>
  </w:style>
  <w:style w:type="paragraph" w:styleId="Prosttext">
    <w:name w:val="Plain Text"/>
    <w:basedOn w:val="Normln"/>
    <w:link w:val="ProsttextChar"/>
    <w:rsid w:val="004E6AEA"/>
    <w:rPr>
      <w:rFonts w:ascii="Courier New" w:hAnsi="Courier New"/>
    </w:rPr>
  </w:style>
  <w:style w:type="character" w:customStyle="1" w:styleId="ProsttextChar">
    <w:name w:val="Prostý text Char"/>
    <w:link w:val="Prosttext"/>
    <w:rsid w:val="004E6AEA"/>
    <w:rPr>
      <w:rFonts w:ascii="Courier New" w:hAnsi="Courier New"/>
      <w:lang w:val="cs-CZ" w:eastAsia="cs-CZ" w:bidi="ar-SA"/>
    </w:rPr>
  </w:style>
  <w:style w:type="paragraph" w:styleId="Zkladntextodsazen">
    <w:name w:val="Body Text Indent"/>
    <w:basedOn w:val="Normln"/>
    <w:link w:val="ZkladntextodsazenChar"/>
    <w:rsid w:val="004E6AEA"/>
    <w:pPr>
      <w:ind w:firstLine="360"/>
    </w:pPr>
  </w:style>
  <w:style w:type="character" w:customStyle="1" w:styleId="ZkladntextodsazenChar">
    <w:name w:val="Základní text odsazený Char"/>
    <w:link w:val="Zkladntextodsazen"/>
    <w:rsid w:val="004E6AEA"/>
    <w:rPr>
      <w:sz w:val="24"/>
      <w:lang w:val="cs-CZ" w:eastAsia="cs-CZ" w:bidi="ar-SA"/>
    </w:rPr>
  </w:style>
  <w:style w:type="paragraph" w:styleId="Zkladntext">
    <w:name w:val="Body Text"/>
    <w:basedOn w:val="Normln"/>
    <w:link w:val="ZkladntextChar"/>
    <w:rsid w:val="004E6AEA"/>
    <w:rPr>
      <w:b/>
    </w:rPr>
  </w:style>
  <w:style w:type="character" w:customStyle="1" w:styleId="ZkladntextChar">
    <w:name w:val="Základní text Char"/>
    <w:link w:val="Zkladntext"/>
    <w:rsid w:val="004E6AEA"/>
    <w:rPr>
      <w:b/>
      <w:sz w:val="24"/>
      <w:lang w:val="cs-CZ" w:eastAsia="cs-CZ" w:bidi="ar-SA"/>
    </w:rPr>
  </w:style>
  <w:style w:type="paragraph" w:styleId="Textpoznpodarou">
    <w:name w:val="footnote text"/>
    <w:basedOn w:val="Normln"/>
    <w:link w:val="TextpoznpodarouChar"/>
    <w:semiHidden/>
    <w:rsid w:val="004E6AEA"/>
  </w:style>
  <w:style w:type="character" w:customStyle="1" w:styleId="TextpoznpodarouChar">
    <w:name w:val="Text pozn. pod čarou Char"/>
    <w:link w:val="Textpoznpodarou"/>
    <w:semiHidden/>
    <w:rsid w:val="004E6AEA"/>
    <w:rPr>
      <w:lang w:val="cs-CZ" w:eastAsia="cs-CZ" w:bidi="ar-SA"/>
    </w:rPr>
  </w:style>
  <w:style w:type="character" w:styleId="Znakapoznpodarou">
    <w:name w:val="footnote reference"/>
    <w:semiHidden/>
    <w:rsid w:val="004E6AEA"/>
    <w:rPr>
      <w:vertAlign w:val="superscript"/>
    </w:rPr>
  </w:style>
  <w:style w:type="paragraph" w:customStyle="1" w:styleId="Prosttext1">
    <w:name w:val="Prostý text1"/>
    <w:basedOn w:val="Normln"/>
    <w:rsid w:val="004E6AEA"/>
    <w:pPr>
      <w:overflowPunct w:val="0"/>
      <w:autoSpaceDE w:val="0"/>
      <w:autoSpaceDN w:val="0"/>
      <w:adjustRightInd w:val="0"/>
      <w:textAlignment w:val="baseline"/>
    </w:pPr>
    <w:rPr>
      <w:rFonts w:ascii="Courier New" w:hAnsi="Courier New"/>
    </w:rPr>
  </w:style>
  <w:style w:type="paragraph" w:styleId="Normlnweb">
    <w:name w:val="Normal (Web)"/>
    <w:basedOn w:val="Normln"/>
    <w:rsid w:val="004E6AEA"/>
    <w:pPr>
      <w:spacing w:before="100" w:beforeAutospacing="1" w:after="100" w:afterAutospacing="1"/>
    </w:pPr>
  </w:style>
  <w:style w:type="paragraph" w:styleId="Bezmezer">
    <w:name w:val="No Spacing"/>
    <w:link w:val="BezmezerChar"/>
    <w:qFormat/>
    <w:rsid w:val="004E6AEA"/>
    <w:rPr>
      <w:sz w:val="22"/>
      <w:szCs w:val="22"/>
      <w:lang w:eastAsia="en-US"/>
    </w:rPr>
  </w:style>
  <w:style w:type="paragraph" w:customStyle="1" w:styleId="Default">
    <w:name w:val="Default"/>
    <w:rsid w:val="004E6AEA"/>
    <w:pPr>
      <w:autoSpaceDE w:val="0"/>
      <w:autoSpaceDN w:val="0"/>
      <w:adjustRightInd w:val="0"/>
    </w:pPr>
    <w:rPr>
      <w:color w:val="000000"/>
    </w:rPr>
  </w:style>
  <w:style w:type="paragraph" w:customStyle="1" w:styleId="firstpara">
    <w:name w:val="firstpara"/>
    <w:basedOn w:val="Normln"/>
    <w:rsid w:val="004E6AEA"/>
    <w:pPr>
      <w:keepLines/>
      <w:spacing w:line="260" w:lineRule="exact"/>
      <w:ind w:left="840"/>
    </w:pPr>
    <w:rPr>
      <w:rFonts w:ascii="Garamond" w:hAnsi="Garamond"/>
      <w:noProof/>
      <w:lang w:val="en-US" w:eastAsia="en-US"/>
    </w:rPr>
  </w:style>
  <w:style w:type="paragraph" w:styleId="Textbubliny">
    <w:name w:val="Balloon Text"/>
    <w:basedOn w:val="Normln"/>
    <w:semiHidden/>
    <w:rsid w:val="004E6AEA"/>
    <w:rPr>
      <w:rFonts w:ascii="Tahoma" w:hAnsi="Tahoma" w:cs="Tahoma"/>
      <w:sz w:val="16"/>
      <w:szCs w:val="16"/>
    </w:rPr>
  </w:style>
  <w:style w:type="character" w:styleId="Odkaznakoment">
    <w:name w:val="annotation reference"/>
    <w:rsid w:val="002844E3"/>
    <w:rPr>
      <w:sz w:val="16"/>
      <w:szCs w:val="16"/>
    </w:rPr>
  </w:style>
  <w:style w:type="paragraph" w:styleId="Textkomente">
    <w:name w:val="annotation text"/>
    <w:basedOn w:val="Normln"/>
    <w:link w:val="TextkomenteChar"/>
    <w:rsid w:val="002844E3"/>
  </w:style>
  <w:style w:type="character" w:customStyle="1" w:styleId="TextkomenteChar">
    <w:name w:val="Text komentáře Char"/>
    <w:basedOn w:val="Standardnpsmoodstavce"/>
    <w:link w:val="Textkomente"/>
    <w:rsid w:val="002844E3"/>
  </w:style>
  <w:style w:type="paragraph" w:styleId="Pedmtkomente">
    <w:name w:val="annotation subject"/>
    <w:basedOn w:val="Textkomente"/>
    <w:next w:val="Textkomente"/>
    <w:link w:val="PedmtkomenteChar"/>
    <w:rsid w:val="002844E3"/>
    <w:rPr>
      <w:b/>
      <w:bCs/>
    </w:rPr>
  </w:style>
  <w:style w:type="character" w:customStyle="1" w:styleId="PedmtkomenteChar">
    <w:name w:val="Předmět komentáře Char"/>
    <w:link w:val="Pedmtkomente"/>
    <w:rsid w:val="002844E3"/>
    <w:rPr>
      <w:b/>
      <w:bCs/>
    </w:rPr>
  </w:style>
  <w:style w:type="character" w:styleId="Hypertextovodkaz">
    <w:name w:val="Hyperlink"/>
    <w:rsid w:val="001B2FFE"/>
    <w:rPr>
      <w:color w:val="0563C1"/>
      <w:u w:val="single"/>
    </w:rPr>
  </w:style>
  <w:style w:type="character" w:styleId="Sledovanodkaz">
    <w:name w:val="FollowedHyperlink"/>
    <w:rsid w:val="00B00DC6"/>
    <w:rPr>
      <w:color w:val="954F72"/>
      <w:u w:val="single"/>
    </w:rPr>
  </w:style>
  <w:style w:type="paragraph" w:customStyle="1" w:styleId="Podarou">
    <w:name w:val="Pod čarou"/>
    <w:basedOn w:val="Textpoznpodarou"/>
    <w:link w:val="PodarouChar"/>
    <w:qFormat/>
    <w:rsid w:val="00EA45DB"/>
    <w:pPr>
      <w:spacing w:before="0" w:line="240" w:lineRule="auto"/>
      <w:ind w:firstLine="0"/>
      <w:jc w:val="left"/>
    </w:pPr>
    <w:rPr>
      <w:sz w:val="22"/>
    </w:rPr>
  </w:style>
  <w:style w:type="paragraph" w:customStyle="1" w:styleId="slovn">
    <w:name w:val="číslování"/>
    <w:basedOn w:val="Normln"/>
    <w:link w:val="slovnChar"/>
    <w:qFormat/>
    <w:rsid w:val="000959CF"/>
    <w:pPr>
      <w:numPr>
        <w:numId w:val="11"/>
      </w:numPr>
      <w:spacing w:before="0"/>
      <w:ind w:left="1066" w:hanging="357"/>
    </w:pPr>
    <w:rPr>
      <w:i/>
    </w:rPr>
  </w:style>
  <w:style w:type="character" w:customStyle="1" w:styleId="PodarouChar">
    <w:name w:val="Pod čarou Char"/>
    <w:link w:val="Podarou"/>
    <w:rsid w:val="00EA45DB"/>
    <w:rPr>
      <w:sz w:val="22"/>
      <w:szCs w:val="24"/>
    </w:rPr>
  </w:style>
  <w:style w:type="paragraph" w:customStyle="1" w:styleId="slovn2">
    <w:name w:val="Číslování 2"/>
    <w:basedOn w:val="Normln"/>
    <w:link w:val="slovn2Char"/>
    <w:qFormat/>
    <w:rsid w:val="000959CF"/>
  </w:style>
  <w:style w:type="character" w:customStyle="1" w:styleId="slovnChar">
    <w:name w:val="číslování Char"/>
    <w:link w:val="slovn"/>
    <w:rsid w:val="000959CF"/>
    <w:rPr>
      <w:i/>
      <w:sz w:val="24"/>
      <w:szCs w:val="24"/>
    </w:rPr>
  </w:style>
  <w:style w:type="paragraph" w:customStyle="1" w:styleId="slovn3a">
    <w:name w:val="číslování 3a"/>
    <w:basedOn w:val="slovn2"/>
    <w:link w:val="slovn3aChar"/>
    <w:qFormat/>
    <w:rsid w:val="00284737"/>
    <w:pPr>
      <w:tabs>
        <w:tab w:val="num" w:pos="720"/>
      </w:tabs>
      <w:spacing w:before="0"/>
      <w:ind w:left="720" w:hanging="720"/>
    </w:pPr>
  </w:style>
  <w:style w:type="character" w:customStyle="1" w:styleId="slovn2Char">
    <w:name w:val="Číslování 2 Char"/>
    <w:link w:val="slovn2"/>
    <w:rsid w:val="000959CF"/>
    <w:rPr>
      <w:sz w:val="24"/>
      <w:szCs w:val="24"/>
    </w:rPr>
  </w:style>
  <w:style w:type="paragraph" w:styleId="Revize">
    <w:name w:val="Revision"/>
    <w:hidden/>
    <w:uiPriority w:val="99"/>
    <w:semiHidden/>
    <w:rsid w:val="00507F89"/>
  </w:style>
  <w:style w:type="character" w:customStyle="1" w:styleId="slovn3aChar">
    <w:name w:val="číslování 3a Char"/>
    <w:link w:val="slovn3a"/>
    <w:rsid w:val="00284737"/>
  </w:style>
  <w:style w:type="character" w:customStyle="1" w:styleId="A2">
    <w:name w:val="A2"/>
    <w:uiPriority w:val="99"/>
    <w:rsid w:val="002B1D4C"/>
    <w:rPr>
      <w:i/>
      <w:iCs/>
      <w:color w:val="000000"/>
    </w:rPr>
  </w:style>
  <w:style w:type="paragraph" w:customStyle="1" w:styleId="Odrka">
    <w:name w:val="Odrážka"/>
    <w:basedOn w:val="Bezmezer"/>
    <w:link w:val="OdrkaChar"/>
    <w:qFormat/>
    <w:rsid w:val="0068561A"/>
    <w:pPr>
      <w:numPr>
        <w:numId w:val="6"/>
      </w:numPr>
      <w:spacing w:before="0"/>
      <w:ind w:left="357" w:hanging="357"/>
    </w:pPr>
    <w:rPr>
      <w:sz w:val="24"/>
      <w:szCs w:val="24"/>
    </w:rPr>
  </w:style>
  <w:style w:type="character" w:customStyle="1" w:styleId="BezmezerChar">
    <w:name w:val="Bez mezer Char"/>
    <w:link w:val="Bezmezer"/>
    <w:rsid w:val="008E7912"/>
    <w:rPr>
      <w:sz w:val="22"/>
      <w:szCs w:val="22"/>
      <w:lang w:eastAsia="en-US"/>
    </w:rPr>
  </w:style>
  <w:style w:type="character" w:customStyle="1" w:styleId="OdrkaChar">
    <w:name w:val="Odrážka Char"/>
    <w:link w:val="Odrka"/>
    <w:rsid w:val="0068561A"/>
    <w:rPr>
      <w:lang w:eastAsia="en-US"/>
    </w:rPr>
  </w:style>
  <w:style w:type="paragraph" w:customStyle="1" w:styleId="Normln2">
    <w:name w:val="Normální2"/>
    <w:basedOn w:val="Nadpis2"/>
    <w:link w:val="Normln2Char"/>
    <w:qFormat/>
    <w:rsid w:val="00680327"/>
    <w:pPr>
      <w:spacing w:before="120" w:after="120"/>
      <w:ind w:right="-2410" w:firstLine="0"/>
    </w:pPr>
    <w:rPr>
      <w:rFonts w:ascii="Tahoma" w:hAnsi="Tahoma"/>
      <w:b/>
      <w:color w:val="auto"/>
      <w:sz w:val="21"/>
      <w:lang w:eastAsia="en-US"/>
    </w:rPr>
  </w:style>
  <w:style w:type="character" w:customStyle="1" w:styleId="Normln2Char">
    <w:name w:val="Normální2 Char"/>
    <w:basedOn w:val="Standardnpsmoodstavce"/>
    <w:link w:val="Normln2"/>
    <w:rsid w:val="00680327"/>
    <w:rPr>
      <w:rFonts w:ascii="Tahoma" w:eastAsiaTheme="majorEastAsia" w:hAnsi="Tahoma" w:cstheme="majorBidi"/>
      <w:b/>
      <w:sz w:val="21"/>
      <w:szCs w:val="26"/>
      <w:lang w:eastAsia="en-US"/>
    </w:rPr>
  </w:style>
  <w:style w:type="character" w:customStyle="1" w:styleId="Nadpis2Char">
    <w:name w:val="Nadpis 2 Char"/>
    <w:basedOn w:val="Standardnpsmoodstavce"/>
    <w:link w:val="Nadpis2"/>
    <w:semiHidden/>
    <w:rsid w:val="00680327"/>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BD627A"/>
    <w:pPr>
      <w:spacing w:before="0" w:after="160" w:line="259" w:lineRule="auto"/>
      <w:ind w:left="720" w:firstLine="0"/>
      <w:contextualSpacing/>
      <w:jc w:val="left"/>
    </w:pPr>
    <w:rPr>
      <w:rFonts w:asciiTheme="minorHAnsi" w:eastAsiaTheme="minorHAnsi" w:hAnsiTheme="minorHAnsi" w:cstheme="minorBidi"/>
      <w:sz w:val="22"/>
      <w:szCs w:val="22"/>
      <w:lang w:eastAsia="en-US"/>
    </w:rPr>
  </w:style>
  <w:style w:type="character" w:styleId="Siln">
    <w:name w:val="Strong"/>
    <w:basedOn w:val="Standardnpsmoodstavce"/>
    <w:uiPriority w:val="22"/>
    <w:qFormat/>
    <w:rsid w:val="005F0357"/>
    <w:rPr>
      <w:b/>
      <w:bCs/>
    </w:rPr>
  </w:style>
  <w:style w:type="paragraph" w:styleId="Zhlav">
    <w:name w:val="header"/>
    <w:basedOn w:val="Normln"/>
    <w:link w:val="ZhlavChar"/>
    <w:unhideWhenUsed/>
    <w:rsid w:val="000C60BE"/>
    <w:pPr>
      <w:tabs>
        <w:tab w:val="center" w:pos="4536"/>
        <w:tab w:val="right" w:pos="9072"/>
      </w:tabs>
      <w:spacing w:before="0" w:line="240" w:lineRule="auto"/>
    </w:pPr>
  </w:style>
  <w:style w:type="character" w:customStyle="1" w:styleId="ZhlavChar">
    <w:name w:val="Záhlaví Char"/>
    <w:basedOn w:val="Standardnpsmoodstavce"/>
    <w:link w:val="Zhlav"/>
    <w:rsid w:val="000C60BE"/>
    <w:rPr>
      <w:sz w:val="24"/>
      <w:szCs w:val="24"/>
    </w:rPr>
  </w:style>
  <w:style w:type="paragraph" w:styleId="Zpat">
    <w:name w:val="footer"/>
    <w:basedOn w:val="Normln"/>
    <w:link w:val="ZpatChar"/>
    <w:uiPriority w:val="99"/>
    <w:unhideWhenUsed/>
    <w:rsid w:val="000C60BE"/>
    <w:pPr>
      <w:tabs>
        <w:tab w:val="center" w:pos="4536"/>
        <w:tab w:val="right" w:pos="9072"/>
      </w:tabs>
      <w:spacing w:before="0" w:line="240" w:lineRule="auto"/>
    </w:pPr>
  </w:style>
  <w:style w:type="character" w:customStyle="1" w:styleId="ZpatChar">
    <w:name w:val="Zápatí Char"/>
    <w:basedOn w:val="Standardnpsmoodstavce"/>
    <w:link w:val="Zpat"/>
    <w:uiPriority w:val="99"/>
    <w:rsid w:val="000C60BE"/>
    <w:rPr>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character" w:customStyle="1" w:styleId="Nevyeenzmnka1">
    <w:name w:val="Nevyřešená zmínka1"/>
    <w:basedOn w:val="Standardnpsmoodstavce"/>
    <w:uiPriority w:val="99"/>
    <w:semiHidden/>
    <w:unhideWhenUsed/>
    <w:rsid w:val="007E133C"/>
    <w:rPr>
      <w:color w:val="605E5C"/>
      <w:shd w:val="clear" w:color="auto" w:fill="E1DFDD"/>
    </w:r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paragraph" w:styleId="Textvysvtlivek">
    <w:name w:val="endnote text"/>
    <w:basedOn w:val="Normln"/>
    <w:link w:val="TextvysvtlivekChar"/>
    <w:uiPriority w:val="99"/>
    <w:semiHidden/>
    <w:unhideWhenUsed/>
    <w:rsid w:val="00841933"/>
    <w:pPr>
      <w:spacing w:before="0" w:line="240" w:lineRule="auto"/>
    </w:pPr>
    <w:rPr>
      <w:sz w:val="20"/>
      <w:szCs w:val="20"/>
    </w:rPr>
  </w:style>
  <w:style w:type="character" w:customStyle="1" w:styleId="TextvysvtlivekChar">
    <w:name w:val="Text vysvětlivek Char"/>
    <w:basedOn w:val="Standardnpsmoodstavce"/>
    <w:link w:val="Textvysvtlivek"/>
    <w:uiPriority w:val="99"/>
    <w:semiHidden/>
    <w:rsid w:val="00841933"/>
    <w:rPr>
      <w:sz w:val="20"/>
      <w:szCs w:val="20"/>
    </w:rPr>
  </w:style>
  <w:style w:type="character" w:styleId="Odkaznavysvtlivky">
    <w:name w:val="endnote reference"/>
    <w:basedOn w:val="Standardnpsmoodstavce"/>
    <w:uiPriority w:val="99"/>
    <w:semiHidden/>
    <w:unhideWhenUsed/>
    <w:rsid w:val="00841933"/>
    <w:rPr>
      <w:vertAlign w:val="superscript"/>
    </w:rPr>
  </w:style>
  <w:style w:type="character" w:styleId="Nevyeenzmnka">
    <w:name w:val="Unresolved Mention"/>
    <w:basedOn w:val="Standardnpsmoodstavce"/>
    <w:uiPriority w:val="99"/>
    <w:semiHidden/>
    <w:unhideWhenUsed/>
    <w:rsid w:val="00482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1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ipk.nkp.cz/docs/standard-pro-postupy-rekonstrukce-knihoven" TargetMode="External"/><Relationship Id="rId13" Type="http://schemas.openxmlformats.org/officeDocument/2006/relationships/hyperlink" Target="https://ipk.nkp.cz/programy-podpory/regionalni-funkce-verejnych-knihoven/metodicky-pokyn-ministerstva-kultury-k-zajisteni-vykonu-regionalnich-funkci-knihoven-a-jejich-koordinaci-na-uzemi-ceske-republiky-2019" TargetMode="External"/><Relationship Id="rId18" Type="http://schemas.openxmlformats.org/officeDocument/2006/relationships/hyperlink" Target="https://www.edu.cz/wp-content/uploads/2023/09/Doporuceni-MSMT-k-cinnosti-a-funkci-skolnich-knihoven.docx" TargetMode="External"/><Relationship Id="rId3" Type="http://schemas.openxmlformats.org/officeDocument/2006/relationships/hyperlink" Target="https://ipk.nkp.cz/legislativa/mezinarodni-doporuceni/Manifest_UNESCO.htm" TargetMode="External"/><Relationship Id="rId7" Type="http://schemas.openxmlformats.org/officeDocument/2006/relationships/hyperlink" Target="https://ipk.nkp.cz/docs/Doporuceni_Vystavba_07_05_2012DEF.pdf" TargetMode="External"/><Relationship Id="rId12" Type="http://schemas.openxmlformats.org/officeDocument/2006/relationships/hyperlink" Target="https://ceskadigitalniknihovna.cz/" TargetMode="External"/><Relationship Id="rId17" Type="http://schemas.openxmlformats.org/officeDocument/2006/relationships/hyperlink" Target="http://csk.npmk.cz/" TargetMode="External"/><Relationship Id="rId2" Type="http://schemas.openxmlformats.org/officeDocument/2006/relationships/hyperlink" Target="https://www.mkcr.cz/evidence-knihoven-adresar-knihoven-evidovanych-ministerstvem-kultury-a-souvisejici-informace-cs-341" TargetMode="External"/><Relationship Id="rId16" Type="http://schemas.openxmlformats.org/officeDocument/2006/relationships/hyperlink" Target="https://ipk.nkp.cz/docs/Koncepce_CZV_20212027.pdf/" TargetMode="External"/><Relationship Id="rId1" Type="http://schemas.openxmlformats.org/officeDocument/2006/relationships/hyperlink" Target="https://www.mkcr.cz/doc/cms_library/metodicke-vyjadreni-k-principu-rovnosti-podle-knihovniho-zakona_2-1079.pdf" TargetMode="External"/><Relationship Id="rId6" Type="http://schemas.openxmlformats.org/officeDocument/2006/relationships/hyperlink" Target="https://www.mkcr.cz/doc/cms_library/2017_metodicky-pokyn-mkdef-7674.pdf" TargetMode="External"/><Relationship Id="rId11" Type="http://schemas.openxmlformats.org/officeDocument/2006/relationships/hyperlink" Target="https://www.caslin.cz/" TargetMode="External"/><Relationship Id="rId5" Type="http://schemas.openxmlformats.org/officeDocument/2006/relationships/hyperlink" Target="https://ipk.nkp.cz/legislativa/mezinarodni-doporuceni/Manifest_UNESCO.htm" TargetMode="External"/><Relationship Id="rId15" Type="http://schemas.openxmlformats.org/officeDocument/2006/relationships/hyperlink" Target="https://pravidla-pristupnosti.cz/" TargetMode="External"/><Relationship Id="rId10" Type="http://schemas.openxmlformats.org/officeDocument/2006/relationships/hyperlink" Target="https://www.knihovny.cz/" TargetMode="External"/><Relationship Id="rId19" Type="http://schemas.openxmlformats.org/officeDocument/2006/relationships/hyperlink" Target="https://ipk.nkp.cz/legislativa/normy-standardy-doporuceni/Rovnypristupvylouceninaweb.pdf" TargetMode="External"/><Relationship Id="rId4" Type="http://schemas.openxmlformats.org/officeDocument/2006/relationships/hyperlink" Target="https://ipk.nkp.cz/docs/IFLA/sluzby-verejnych-knihoven-smernice-ifla-.pdf" TargetMode="External"/><Relationship Id="rId9" Type="http://schemas.openxmlformats.org/officeDocument/2006/relationships/hyperlink" Target="https://prirucky.ipk.nkp.cz/pristupnost/obsah" TargetMode="External"/><Relationship Id="rId14" Type="http://schemas.openxmlformats.org/officeDocument/2006/relationships/hyperlink" Target="https://www.ptejteseknihovn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8O2ecoxR33L1kh/t2bMD3orjBA==">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E58CE3-C258-4C03-ABDA-10D27B66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4123</Words>
  <Characters>24326</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National Library CR</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Šedá Marie</dc:creator>
  <cp:lastModifiedBy>Miturová Petra</cp:lastModifiedBy>
  <cp:revision>9</cp:revision>
  <cp:lastPrinted>2023-08-31T12:33:00Z</cp:lastPrinted>
  <dcterms:created xsi:type="dcterms:W3CDTF">2023-10-20T13:15:00Z</dcterms:created>
  <dcterms:modified xsi:type="dcterms:W3CDTF">2023-11-01T10:34:00Z</dcterms:modified>
</cp:coreProperties>
</file>