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1269" w:rsidRDefault="00F04385">
      <w:pPr>
        <w:pStyle w:val="Nadpis1"/>
        <w:ind w:firstLine="63"/>
      </w:pPr>
      <w:r>
        <w:t xml:space="preserve">Všeobecné podmínky služby poskytnutí formátově přístupné rozmnoženiny díla oprávněným příjemcům dle § 39a </w:t>
      </w:r>
    </w:p>
    <w:p w14:paraId="00000002" w14:textId="77777777" w:rsidR="00511269" w:rsidRDefault="00F04385">
      <w:pPr>
        <w:jc w:val="center"/>
      </w:pPr>
      <w:r>
        <w:t>(Dále jen „</w:t>
      </w:r>
      <w:r>
        <w:rPr>
          <w:i/>
        </w:rPr>
        <w:t>Všeobecné podmínky</w:t>
      </w:r>
      <w:r>
        <w:t>“)</w:t>
      </w:r>
    </w:p>
    <w:p w14:paraId="00000003" w14:textId="77777777" w:rsidR="00511269" w:rsidRDefault="00511269">
      <w:pPr>
        <w:pBdr>
          <w:top w:val="nil"/>
          <w:left w:val="nil"/>
          <w:bottom w:val="nil"/>
          <w:right w:val="nil"/>
          <w:between w:val="nil"/>
        </w:pBdr>
        <w:spacing w:before="249"/>
        <w:jc w:val="center"/>
        <w:rPr>
          <w:b/>
          <w:color w:val="000000"/>
          <w:sz w:val="24"/>
          <w:szCs w:val="24"/>
        </w:rPr>
      </w:pPr>
    </w:p>
    <w:p w14:paraId="00000004" w14:textId="77777777" w:rsidR="00511269" w:rsidRDefault="00F04385">
      <w:pPr>
        <w:pStyle w:val="Nadpis2"/>
        <w:numPr>
          <w:ilvl w:val="0"/>
          <w:numId w:val="4"/>
        </w:numPr>
        <w:tabs>
          <w:tab w:val="left" w:pos="441"/>
        </w:tabs>
      </w:pPr>
      <w:r>
        <w:t>Úvod</w:t>
      </w:r>
    </w:p>
    <w:p w14:paraId="00000005" w14:textId="77777777" w:rsidR="00511269" w:rsidRDefault="00511269">
      <w:pPr>
        <w:pBdr>
          <w:top w:val="nil"/>
          <w:left w:val="nil"/>
          <w:bottom w:val="nil"/>
          <w:right w:val="nil"/>
          <w:between w:val="nil"/>
        </w:pBdr>
        <w:spacing w:before="49"/>
        <w:rPr>
          <w:b/>
          <w:color w:val="000000"/>
          <w:sz w:val="20"/>
          <w:szCs w:val="20"/>
        </w:rPr>
      </w:pPr>
    </w:p>
    <w:p w14:paraId="00000006" w14:textId="77777777" w:rsidR="00511269" w:rsidRDefault="00F04385">
      <w:pPr>
        <w:numPr>
          <w:ilvl w:val="1"/>
          <w:numId w:val="1"/>
        </w:numPr>
        <w:pBdr>
          <w:top w:val="nil"/>
          <w:left w:val="nil"/>
          <w:bottom w:val="nil"/>
          <w:right w:val="nil"/>
          <w:between w:val="nil"/>
        </w:pBdr>
        <w:tabs>
          <w:tab w:val="left" w:pos="412"/>
          <w:tab w:val="left" w:pos="460"/>
        </w:tabs>
        <w:spacing w:line="266" w:lineRule="auto"/>
        <w:ind w:right="109" w:hanging="292"/>
        <w:jc w:val="both"/>
        <w:rPr>
          <w:color w:val="000000"/>
        </w:rPr>
      </w:pPr>
      <w:r>
        <w:rPr>
          <w:b/>
          <w:color w:val="000000"/>
          <w:sz w:val="20"/>
          <w:szCs w:val="20"/>
        </w:rPr>
        <w:t>Národní digitální knihovna</w:t>
      </w:r>
      <w:r>
        <w:rPr>
          <w:color w:val="000000"/>
          <w:sz w:val="20"/>
          <w:szCs w:val="20"/>
        </w:rPr>
        <w:t xml:space="preserve"> – je systém a databáze provozovaná Národní knihovnou České republiky (dále jen „</w:t>
      </w:r>
      <w:r>
        <w:rPr>
          <w:i/>
          <w:color w:val="000000"/>
          <w:sz w:val="20"/>
          <w:szCs w:val="20"/>
        </w:rPr>
        <w:t>Národní knihovna</w:t>
      </w:r>
      <w:r>
        <w:rPr>
          <w:color w:val="000000"/>
          <w:sz w:val="20"/>
          <w:szCs w:val="20"/>
        </w:rPr>
        <w:t>“). Národní digitální knihovna</w:t>
      </w:r>
      <w:r>
        <w:rPr>
          <w:i/>
          <w:color w:val="000000"/>
          <w:sz w:val="20"/>
          <w:szCs w:val="20"/>
        </w:rPr>
        <w:t xml:space="preserve"> </w:t>
      </w:r>
      <w:r>
        <w:rPr>
          <w:color w:val="000000"/>
          <w:sz w:val="20"/>
          <w:szCs w:val="20"/>
        </w:rPr>
        <w:t xml:space="preserve">obsahuje digitalizované dokumenty. Díla </w:t>
      </w:r>
      <w:r>
        <w:rPr>
          <w:sz w:val="20"/>
          <w:szCs w:val="20"/>
        </w:rPr>
        <w:t xml:space="preserve">jsou dostupná v Národní digitální knihovně podle právního režimu, který ve vztahu k nim stanovuje autorský zákon. </w:t>
      </w:r>
      <w:r>
        <w:rPr>
          <w:color w:val="000000"/>
          <w:sz w:val="20"/>
          <w:szCs w:val="20"/>
        </w:rPr>
        <w:t>Většina děl v této databázi je chráněna autorským právem. (Dále také jen „</w:t>
      </w:r>
      <w:r>
        <w:rPr>
          <w:i/>
          <w:color w:val="000000"/>
          <w:sz w:val="20"/>
          <w:szCs w:val="20"/>
        </w:rPr>
        <w:t>NDK“</w:t>
      </w:r>
      <w:r>
        <w:rPr>
          <w:color w:val="000000"/>
          <w:sz w:val="20"/>
          <w:szCs w:val="20"/>
        </w:rPr>
        <w:t>.)</w:t>
      </w:r>
    </w:p>
    <w:p w14:paraId="00000007" w14:textId="77777777" w:rsidR="00511269" w:rsidRDefault="00511269">
      <w:pPr>
        <w:pBdr>
          <w:top w:val="nil"/>
          <w:left w:val="nil"/>
          <w:bottom w:val="nil"/>
          <w:right w:val="nil"/>
          <w:between w:val="nil"/>
        </w:pBdr>
        <w:ind w:left="444"/>
        <w:rPr>
          <w:color w:val="000000"/>
        </w:rPr>
      </w:pPr>
    </w:p>
    <w:p w14:paraId="00000008" w14:textId="77777777" w:rsidR="00511269" w:rsidRDefault="00F04385">
      <w:pPr>
        <w:numPr>
          <w:ilvl w:val="1"/>
          <w:numId w:val="1"/>
        </w:numPr>
        <w:pBdr>
          <w:top w:val="nil"/>
          <w:left w:val="nil"/>
          <w:bottom w:val="nil"/>
          <w:right w:val="nil"/>
          <w:between w:val="nil"/>
        </w:pBdr>
        <w:tabs>
          <w:tab w:val="left" w:pos="412"/>
          <w:tab w:val="left" w:pos="460"/>
        </w:tabs>
        <w:spacing w:line="266" w:lineRule="auto"/>
        <w:ind w:right="109" w:hanging="292"/>
        <w:jc w:val="both"/>
        <w:rPr>
          <w:color w:val="000000"/>
          <w:sz w:val="20"/>
          <w:szCs w:val="20"/>
        </w:rPr>
      </w:pPr>
      <w:r>
        <w:rPr>
          <w:b/>
          <w:color w:val="000000"/>
          <w:sz w:val="20"/>
          <w:szCs w:val="20"/>
        </w:rPr>
        <w:t>Vyhrazené dokumenty</w:t>
      </w:r>
      <w:r>
        <w:rPr>
          <w:color w:val="000000"/>
          <w:sz w:val="20"/>
          <w:szCs w:val="20"/>
        </w:rPr>
        <w:t xml:space="preserve"> – ta část digitalizovaných dokumentů </w:t>
      </w:r>
      <w:r>
        <w:rPr>
          <w:i/>
          <w:color w:val="000000"/>
          <w:sz w:val="20"/>
          <w:szCs w:val="20"/>
        </w:rPr>
        <w:t>NDK</w:t>
      </w:r>
      <w:r>
        <w:rPr>
          <w:color w:val="000000"/>
          <w:sz w:val="20"/>
          <w:szCs w:val="20"/>
        </w:rPr>
        <w:t>, která obsahuje chráněná díla založená na textu. Dokumenty však mohou obsahovat i vyobrazení. (Dále jen „</w:t>
      </w:r>
      <w:r>
        <w:rPr>
          <w:i/>
          <w:color w:val="000000"/>
          <w:sz w:val="20"/>
          <w:szCs w:val="20"/>
        </w:rPr>
        <w:t>Vyhrazené dokumenty“</w:t>
      </w:r>
      <w:r>
        <w:rPr>
          <w:color w:val="000000"/>
          <w:sz w:val="20"/>
          <w:szCs w:val="20"/>
        </w:rPr>
        <w:t>.)</w:t>
      </w:r>
    </w:p>
    <w:p w14:paraId="00000009" w14:textId="77777777" w:rsidR="00511269" w:rsidRDefault="00511269">
      <w:pPr>
        <w:pBdr>
          <w:top w:val="nil"/>
          <w:left w:val="nil"/>
          <w:bottom w:val="nil"/>
          <w:right w:val="nil"/>
          <w:between w:val="nil"/>
        </w:pBdr>
        <w:spacing w:before="39"/>
        <w:rPr>
          <w:color w:val="000000"/>
          <w:sz w:val="20"/>
          <w:szCs w:val="20"/>
        </w:rPr>
      </w:pPr>
    </w:p>
    <w:p w14:paraId="0000000A" w14:textId="77777777" w:rsidR="00511269" w:rsidRDefault="00F04385">
      <w:pPr>
        <w:numPr>
          <w:ilvl w:val="1"/>
          <w:numId w:val="1"/>
        </w:numPr>
        <w:pBdr>
          <w:top w:val="nil"/>
          <w:left w:val="nil"/>
          <w:bottom w:val="nil"/>
          <w:right w:val="nil"/>
          <w:between w:val="nil"/>
        </w:pBdr>
        <w:tabs>
          <w:tab w:val="left" w:pos="396"/>
          <w:tab w:val="left" w:pos="460"/>
        </w:tabs>
        <w:spacing w:line="266" w:lineRule="auto"/>
        <w:ind w:right="107" w:hanging="292"/>
        <w:jc w:val="both"/>
        <w:rPr>
          <w:color w:val="000000"/>
        </w:rPr>
      </w:pPr>
      <w:r>
        <w:rPr>
          <w:b/>
          <w:color w:val="000000"/>
          <w:sz w:val="20"/>
          <w:szCs w:val="20"/>
        </w:rPr>
        <w:t xml:space="preserve">Služba § 39a </w:t>
      </w:r>
      <w:r>
        <w:rPr>
          <w:color w:val="000000"/>
          <w:sz w:val="20"/>
          <w:szCs w:val="20"/>
        </w:rPr>
        <w:t xml:space="preserve">– je služba, kterou </w:t>
      </w:r>
      <w:r>
        <w:rPr>
          <w:i/>
          <w:color w:val="000000"/>
          <w:sz w:val="20"/>
          <w:szCs w:val="20"/>
        </w:rPr>
        <w:t>Národní knihovna</w:t>
      </w:r>
      <w:r>
        <w:rPr>
          <w:color w:val="000000"/>
          <w:sz w:val="20"/>
          <w:szCs w:val="20"/>
        </w:rPr>
        <w:t xml:space="preserve"> v souladu s autorským zákonem poskytuje osobám se zrakovým postižením nebo s jinými poruchami čtení, a to tak, že jim zpřístupňuje rozmnoženiny </w:t>
      </w:r>
      <w:r>
        <w:rPr>
          <w:i/>
          <w:color w:val="000000"/>
          <w:sz w:val="20"/>
          <w:szCs w:val="20"/>
        </w:rPr>
        <w:t>Vyhrazených dokumentů</w:t>
      </w:r>
      <w:r>
        <w:rPr>
          <w:color w:val="000000"/>
          <w:sz w:val="20"/>
          <w:szCs w:val="20"/>
        </w:rPr>
        <w:t>, zpravidla na dálku. (Dále jako „</w:t>
      </w:r>
      <w:r>
        <w:rPr>
          <w:i/>
          <w:color w:val="000000"/>
          <w:sz w:val="20"/>
          <w:szCs w:val="20"/>
        </w:rPr>
        <w:t>Služba § 39a</w:t>
      </w:r>
      <w:r>
        <w:rPr>
          <w:color w:val="000000"/>
          <w:sz w:val="20"/>
          <w:szCs w:val="20"/>
        </w:rPr>
        <w:t>“, nebo také jen „</w:t>
      </w:r>
      <w:r>
        <w:rPr>
          <w:i/>
          <w:color w:val="000000"/>
          <w:sz w:val="20"/>
          <w:szCs w:val="20"/>
        </w:rPr>
        <w:t>Služba</w:t>
      </w:r>
      <w:r>
        <w:rPr>
          <w:color w:val="000000"/>
          <w:sz w:val="20"/>
          <w:szCs w:val="20"/>
        </w:rPr>
        <w:t>“.)</w:t>
      </w:r>
    </w:p>
    <w:p w14:paraId="0000000B" w14:textId="77777777" w:rsidR="00511269" w:rsidRDefault="00511269">
      <w:pPr>
        <w:pBdr>
          <w:top w:val="nil"/>
          <w:left w:val="nil"/>
          <w:bottom w:val="nil"/>
          <w:right w:val="nil"/>
          <w:between w:val="nil"/>
        </w:pBdr>
        <w:ind w:left="720"/>
        <w:rPr>
          <w:color w:val="000000"/>
        </w:rPr>
      </w:pPr>
    </w:p>
    <w:p w14:paraId="0000000C" w14:textId="77777777" w:rsidR="00511269" w:rsidRDefault="00F04385">
      <w:pPr>
        <w:numPr>
          <w:ilvl w:val="1"/>
          <w:numId w:val="1"/>
        </w:numPr>
        <w:pBdr>
          <w:top w:val="nil"/>
          <w:left w:val="nil"/>
          <w:bottom w:val="nil"/>
          <w:right w:val="nil"/>
          <w:between w:val="nil"/>
        </w:pBdr>
        <w:tabs>
          <w:tab w:val="left" w:pos="396"/>
          <w:tab w:val="left" w:pos="460"/>
        </w:tabs>
        <w:spacing w:line="266" w:lineRule="auto"/>
        <w:ind w:right="107" w:hanging="292"/>
        <w:jc w:val="both"/>
        <w:rPr>
          <w:i/>
          <w:color w:val="000000"/>
          <w:sz w:val="20"/>
          <w:szCs w:val="20"/>
        </w:rPr>
      </w:pPr>
      <w:r>
        <w:rPr>
          <w:b/>
          <w:color w:val="000000"/>
          <w:sz w:val="20"/>
          <w:szCs w:val="20"/>
        </w:rPr>
        <w:t>Funkční diagnostika</w:t>
      </w:r>
      <w:r>
        <w:rPr>
          <w:b/>
          <w:i/>
          <w:color w:val="000000"/>
          <w:sz w:val="20"/>
          <w:szCs w:val="20"/>
        </w:rPr>
        <w:t xml:space="preserve"> </w:t>
      </w:r>
      <w:r>
        <w:rPr>
          <w:color w:val="000000"/>
          <w:sz w:val="20"/>
          <w:szCs w:val="20"/>
        </w:rPr>
        <w:t xml:space="preserve">– provedená odborným pracovištěm vymezuje funkční dopad objektivně doloženého zrakového postižení nebo jiné poruchy čtení na aktivity nezbytné pro studium zvoleného oboru nebo konkrétního programu. Není rozhodující samotná lékařská diagnóza, ale její praktický dopad na konkrétní činnosti nutné pro konkrétní studijní program. Průkaz osoby se zdravotním postižením (TP, ZTP, ZTP/P) sám o sobě oprávnění pro přístup ke </w:t>
      </w:r>
      <w:r>
        <w:rPr>
          <w:i/>
          <w:color w:val="000000"/>
          <w:sz w:val="20"/>
          <w:szCs w:val="20"/>
        </w:rPr>
        <w:t xml:space="preserve">Službě </w:t>
      </w:r>
      <w:r>
        <w:rPr>
          <w:color w:val="000000"/>
          <w:sz w:val="20"/>
          <w:szCs w:val="20"/>
        </w:rPr>
        <w:t>nezakládá.</w:t>
      </w:r>
    </w:p>
    <w:p w14:paraId="0000000D" w14:textId="77777777" w:rsidR="00511269" w:rsidRDefault="00511269">
      <w:pPr>
        <w:pBdr>
          <w:top w:val="nil"/>
          <w:left w:val="nil"/>
          <w:bottom w:val="nil"/>
          <w:right w:val="nil"/>
          <w:between w:val="nil"/>
        </w:pBdr>
        <w:ind w:left="720"/>
        <w:rPr>
          <w:color w:val="000000"/>
          <w:sz w:val="20"/>
          <w:szCs w:val="20"/>
        </w:rPr>
      </w:pPr>
    </w:p>
    <w:p w14:paraId="0000000E" w14:textId="77777777" w:rsidR="00511269" w:rsidRDefault="00F04385">
      <w:pPr>
        <w:numPr>
          <w:ilvl w:val="1"/>
          <w:numId w:val="1"/>
        </w:numPr>
        <w:pBdr>
          <w:top w:val="nil"/>
          <w:left w:val="nil"/>
          <w:bottom w:val="nil"/>
          <w:right w:val="nil"/>
          <w:between w:val="nil"/>
        </w:pBdr>
        <w:tabs>
          <w:tab w:val="left" w:pos="396"/>
          <w:tab w:val="left" w:pos="460"/>
        </w:tabs>
        <w:spacing w:line="266" w:lineRule="auto"/>
        <w:ind w:right="107" w:hanging="292"/>
        <w:jc w:val="both"/>
        <w:rPr>
          <w:color w:val="000000"/>
        </w:rPr>
      </w:pPr>
      <w:r>
        <w:rPr>
          <w:b/>
          <w:color w:val="000000"/>
          <w:sz w:val="20"/>
          <w:szCs w:val="20"/>
        </w:rPr>
        <w:t xml:space="preserve">Oprávněný </w:t>
      </w:r>
      <w:proofErr w:type="gramStart"/>
      <w:r>
        <w:rPr>
          <w:b/>
          <w:color w:val="000000"/>
          <w:sz w:val="20"/>
          <w:szCs w:val="20"/>
        </w:rPr>
        <w:t xml:space="preserve">příjemce </w:t>
      </w:r>
      <w:r>
        <w:rPr>
          <w:color w:val="000000"/>
          <w:sz w:val="20"/>
          <w:szCs w:val="20"/>
        </w:rPr>
        <w:t>- osoba</w:t>
      </w:r>
      <w:proofErr w:type="gramEnd"/>
      <w:r>
        <w:rPr>
          <w:color w:val="000000"/>
          <w:sz w:val="20"/>
          <w:szCs w:val="20"/>
        </w:rPr>
        <w:t xml:space="preserve"> se zrakovým postižením nebo s jinou poruchou čtení podle § 39a autorského zákona, které </w:t>
      </w:r>
      <w:r>
        <w:rPr>
          <w:i/>
          <w:color w:val="000000"/>
          <w:sz w:val="20"/>
          <w:szCs w:val="20"/>
        </w:rPr>
        <w:t>Národní knihovna</w:t>
      </w:r>
      <w:r>
        <w:rPr>
          <w:color w:val="000000"/>
          <w:sz w:val="20"/>
          <w:szCs w:val="20"/>
        </w:rPr>
        <w:t xml:space="preserve"> v součinnosti s její vysokou školou nebo s jinou její školou/</w:t>
      </w:r>
      <w:r>
        <w:rPr>
          <w:sz w:val="20"/>
          <w:szCs w:val="20"/>
        </w:rPr>
        <w:t>institucí vědeckého výzkumu</w:t>
      </w:r>
      <w:r>
        <w:rPr>
          <w:color w:val="000000"/>
          <w:sz w:val="20"/>
          <w:szCs w:val="20"/>
        </w:rPr>
        <w:t xml:space="preserve">/knihovnou, na základě závěrů doložené funkční diagnostiky [viz ustanovení písmene d)], umožňuje pro účely studia přístup ke </w:t>
      </w:r>
      <w:r>
        <w:rPr>
          <w:i/>
          <w:color w:val="000000"/>
          <w:sz w:val="20"/>
          <w:szCs w:val="20"/>
        </w:rPr>
        <w:t>Službě</w:t>
      </w:r>
      <w:r>
        <w:rPr>
          <w:color w:val="000000"/>
          <w:sz w:val="20"/>
          <w:szCs w:val="20"/>
        </w:rPr>
        <w:t>. (Dále také jen „</w:t>
      </w:r>
      <w:r>
        <w:rPr>
          <w:i/>
          <w:color w:val="000000"/>
          <w:sz w:val="20"/>
          <w:szCs w:val="20"/>
        </w:rPr>
        <w:t>Příjemce</w:t>
      </w:r>
      <w:r>
        <w:rPr>
          <w:color w:val="000000"/>
          <w:sz w:val="20"/>
          <w:szCs w:val="20"/>
        </w:rPr>
        <w:t xml:space="preserve">“.) </w:t>
      </w:r>
      <w:r>
        <w:rPr>
          <w:sz w:val="20"/>
          <w:szCs w:val="20"/>
        </w:rPr>
        <w:t xml:space="preserve">Ke </w:t>
      </w:r>
      <w:r>
        <w:rPr>
          <w:i/>
          <w:sz w:val="20"/>
          <w:szCs w:val="20"/>
        </w:rPr>
        <w:t>Službě</w:t>
      </w:r>
      <w:r>
        <w:rPr>
          <w:sz w:val="20"/>
          <w:szCs w:val="20"/>
        </w:rPr>
        <w:t xml:space="preserve"> má přístup na základě přístupových údajů (kódu), které mu na jeho žádost poskytne jeho vysoká škola nebo jiná jeho škola/instituce vědeckého výzkumu/knihovna prostřednictvím Federace eduID.cz (</w:t>
      </w:r>
      <w:hyperlink r:id="rId8">
        <w:r>
          <w:rPr>
            <w:color w:val="1155CC"/>
            <w:sz w:val="20"/>
            <w:szCs w:val="20"/>
            <w:u w:val="single"/>
          </w:rPr>
          <w:t>https://www.eduid.cz/cs</w:t>
        </w:r>
      </w:hyperlink>
      <w:r>
        <w:rPr>
          <w:sz w:val="20"/>
          <w:szCs w:val="20"/>
        </w:rPr>
        <w:t>).</w:t>
      </w:r>
    </w:p>
    <w:p w14:paraId="0000000F" w14:textId="77777777" w:rsidR="00511269" w:rsidRDefault="00F04385">
      <w:pPr>
        <w:pBdr>
          <w:top w:val="nil"/>
          <w:left w:val="nil"/>
          <w:bottom w:val="nil"/>
          <w:right w:val="nil"/>
          <w:between w:val="nil"/>
        </w:pBdr>
        <w:tabs>
          <w:tab w:val="left" w:pos="396"/>
          <w:tab w:val="left" w:pos="460"/>
        </w:tabs>
        <w:spacing w:line="266" w:lineRule="auto"/>
        <w:ind w:left="460" w:right="107"/>
        <w:jc w:val="both"/>
        <w:rPr>
          <w:color w:val="000000"/>
          <w:sz w:val="20"/>
          <w:szCs w:val="20"/>
        </w:rPr>
      </w:pPr>
      <w:r>
        <w:rPr>
          <w:sz w:val="20"/>
          <w:szCs w:val="20"/>
        </w:rPr>
        <w:t xml:space="preserve"> </w:t>
      </w:r>
    </w:p>
    <w:p w14:paraId="00000010" w14:textId="77777777" w:rsidR="00511269" w:rsidRDefault="00F04385">
      <w:pPr>
        <w:numPr>
          <w:ilvl w:val="1"/>
          <w:numId w:val="1"/>
        </w:numPr>
        <w:pBdr>
          <w:top w:val="nil"/>
          <w:left w:val="nil"/>
          <w:bottom w:val="nil"/>
          <w:right w:val="nil"/>
          <w:between w:val="nil"/>
        </w:pBdr>
        <w:tabs>
          <w:tab w:val="left" w:pos="396"/>
          <w:tab w:val="left" w:pos="460"/>
        </w:tabs>
        <w:spacing w:line="266" w:lineRule="auto"/>
        <w:ind w:right="107" w:hanging="292"/>
        <w:jc w:val="both"/>
        <w:rPr>
          <w:color w:val="000000"/>
        </w:rPr>
      </w:pPr>
      <w:r>
        <w:rPr>
          <w:b/>
          <w:color w:val="000000"/>
          <w:sz w:val="20"/>
          <w:szCs w:val="20"/>
        </w:rPr>
        <w:t xml:space="preserve">Osoba jednající v zájmu </w:t>
      </w:r>
      <w:r>
        <w:rPr>
          <w:b/>
          <w:i/>
          <w:color w:val="000000"/>
          <w:sz w:val="20"/>
          <w:szCs w:val="20"/>
        </w:rPr>
        <w:t>Oprávněného příjemce</w:t>
      </w:r>
      <w:r>
        <w:rPr>
          <w:b/>
          <w:color w:val="000000"/>
          <w:sz w:val="20"/>
          <w:szCs w:val="20"/>
        </w:rPr>
        <w:t xml:space="preserve"> </w:t>
      </w:r>
      <w:r>
        <w:rPr>
          <w:color w:val="000000"/>
          <w:sz w:val="20"/>
          <w:szCs w:val="20"/>
        </w:rPr>
        <w:t xml:space="preserve">– ve smyslu ustanovení § 39a odst. 4 písm. a) autorského zákona a podle těchto </w:t>
      </w:r>
      <w:r>
        <w:rPr>
          <w:i/>
          <w:sz w:val="20"/>
          <w:szCs w:val="20"/>
        </w:rPr>
        <w:t>Všeobecných podmínek</w:t>
      </w:r>
      <w:r>
        <w:rPr>
          <w:sz w:val="20"/>
          <w:szCs w:val="20"/>
        </w:rPr>
        <w:t xml:space="preserve"> </w:t>
      </w:r>
      <w:r>
        <w:rPr>
          <w:color w:val="000000"/>
          <w:sz w:val="20"/>
          <w:szCs w:val="20"/>
        </w:rPr>
        <w:t xml:space="preserve">je fyzická osoba, která je oprávněna zhotovit pro </w:t>
      </w:r>
      <w:r>
        <w:rPr>
          <w:i/>
          <w:color w:val="000000"/>
          <w:sz w:val="20"/>
          <w:szCs w:val="20"/>
        </w:rPr>
        <w:t>Příjemce</w:t>
      </w:r>
      <w:r>
        <w:rPr>
          <w:color w:val="000000"/>
          <w:sz w:val="20"/>
          <w:szCs w:val="20"/>
        </w:rPr>
        <w:t xml:space="preserve"> formátově přístupnou rozmnoženinu (§ 39a odst. 2 autorského zákona), a to na zařízení </w:t>
      </w:r>
      <w:r>
        <w:rPr>
          <w:i/>
          <w:color w:val="000000"/>
          <w:sz w:val="20"/>
          <w:szCs w:val="20"/>
        </w:rPr>
        <w:t>Příjemce</w:t>
      </w:r>
      <w:r>
        <w:rPr>
          <w:color w:val="000000"/>
          <w:sz w:val="20"/>
          <w:szCs w:val="20"/>
        </w:rPr>
        <w:t>. (Dále také jen „</w:t>
      </w:r>
      <w:r>
        <w:rPr>
          <w:i/>
          <w:color w:val="000000"/>
          <w:sz w:val="20"/>
          <w:szCs w:val="20"/>
        </w:rPr>
        <w:t>Asistent</w:t>
      </w:r>
      <w:r>
        <w:rPr>
          <w:color w:val="000000"/>
          <w:sz w:val="20"/>
          <w:szCs w:val="20"/>
        </w:rPr>
        <w:t>“.)</w:t>
      </w:r>
    </w:p>
    <w:p w14:paraId="00000011" w14:textId="77777777" w:rsidR="00511269" w:rsidRDefault="00511269">
      <w:pPr>
        <w:pBdr>
          <w:top w:val="nil"/>
          <w:left w:val="nil"/>
          <w:bottom w:val="nil"/>
          <w:right w:val="nil"/>
          <w:between w:val="nil"/>
        </w:pBdr>
        <w:spacing w:before="63"/>
        <w:rPr>
          <w:color w:val="000000"/>
          <w:sz w:val="20"/>
          <w:szCs w:val="20"/>
        </w:rPr>
      </w:pPr>
    </w:p>
    <w:p w14:paraId="00000012" w14:textId="77777777" w:rsidR="00511269" w:rsidRDefault="00511269">
      <w:pPr>
        <w:pBdr>
          <w:top w:val="nil"/>
          <w:left w:val="nil"/>
          <w:bottom w:val="nil"/>
          <w:right w:val="nil"/>
          <w:between w:val="nil"/>
        </w:pBdr>
        <w:spacing w:before="39"/>
        <w:rPr>
          <w:color w:val="000000"/>
          <w:sz w:val="20"/>
          <w:szCs w:val="20"/>
        </w:rPr>
      </w:pPr>
    </w:p>
    <w:p w14:paraId="00000013" w14:textId="77777777" w:rsidR="00511269" w:rsidRDefault="00F04385">
      <w:pPr>
        <w:pStyle w:val="Nadpis2"/>
        <w:numPr>
          <w:ilvl w:val="0"/>
          <w:numId w:val="4"/>
        </w:numPr>
        <w:tabs>
          <w:tab w:val="left" w:pos="441"/>
        </w:tabs>
      </w:pPr>
      <w:r>
        <w:t>Základní ustanovení</w:t>
      </w:r>
    </w:p>
    <w:p w14:paraId="00000014" w14:textId="77777777" w:rsidR="00511269" w:rsidRDefault="00511269">
      <w:pPr>
        <w:pBdr>
          <w:top w:val="nil"/>
          <w:left w:val="nil"/>
          <w:bottom w:val="nil"/>
          <w:right w:val="nil"/>
          <w:between w:val="nil"/>
        </w:pBdr>
        <w:spacing w:before="48"/>
        <w:rPr>
          <w:b/>
          <w:color w:val="000000"/>
          <w:sz w:val="20"/>
          <w:szCs w:val="20"/>
        </w:rPr>
      </w:pPr>
    </w:p>
    <w:p w14:paraId="00000015" w14:textId="77777777" w:rsidR="00511269" w:rsidRDefault="00F04385">
      <w:pPr>
        <w:numPr>
          <w:ilvl w:val="0"/>
          <w:numId w:val="2"/>
        </w:numPr>
        <w:pBdr>
          <w:top w:val="nil"/>
          <w:left w:val="nil"/>
          <w:bottom w:val="nil"/>
          <w:right w:val="nil"/>
          <w:between w:val="nil"/>
        </w:pBdr>
        <w:ind w:left="426"/>
        <w:rPr>
          <w:i/>
          <w:color w:val="000000"/>
          <w:sz w:val="20"/>
          <w:szCs w:val="20"/>
        </w:rPr>
      </w:pPr>
      <w:r>
        <w:rPr>
          <w:color w:val="000000"/>
          <w:sz w:val="20"/>
          <w:szCs w:val="20"/>
        </w:rPr>
        <w:t xml:space="preserve">Na poskytování </w:t>
      </w:r>
      <w:r>
        <w:rPr>
          <w:i/>
          <w:color w:val="000000"/>
          <w:sz w:val="20"/>
          <w:szCs w:val="20"/>
        </w:rPr>
        <w:t xml:space="preserve">Služby </w:t>
      </w:r>
      <w:r>
        <w:rPr>
          <w:color w:val="000000"/>
          <w:sz w:val="20"/>
          <w:szCs w:val="20"/>
        </w:rPr>
        <w:t>není (bez dalšího) právní nárok</w:t>
      </w:r>
      <w:r>
        <w:rPr>
          <w:i/>
          <w:color w:val="000000"/>
          <w:sz w:val="20"/>
          <w:szCs w:val="20"/>
        </w:rPr>
        <w:t>.</w:t>
      </w:r>
    </w:p>
    <w:p w14:paraId="00000016" w14:textId="77777777" w:rsidR="00511269" w:rsidRDefault="00F04385">
      <w:pPr>
        <w:numPr>
          <w:ilvl w:val="0"/>
          <w:numId w:val="2"/>
        </w:numPr>
        <w:pBdr>
          <w:top w:val="nil"/>
          <w:left w:val="nil"/>
          <w:bottom w:val="nil"/>
          <w:right w:val="nil"/>
          <w:between w:val="nil"/>
        </w:pBdr>
        <w:ind w:left="426"/>
        <w:jc w:val="both"/>
        <w:rPr>
          <w:color w:val="000000"/>
          <w:sz w:val="20"/>
          <w:szCs w:val="20"/>
        </w:rPr>
      </w:pPr>
      <w:r>
        <w:rPr>
          <w:color w:val="000000"/>
          <w:sz w:val="20"/>
          <w:szCs w:val="20"/>
        </w:rPr>
        <w:t xml:space="preserve">Poskytování </w:t>
      </w:r>
      <w:r>
        <w:rPr>
          <w:i/>
          <w:color w:val="000000"/>
          <w:sz w:val="20"/>
          <w:szCs w:val="20"/>
        </w:rPr>
        <w:t xml:space="preserve">Služby </w:t>
      </w:r>
      <w:r>
        <w:rPr>
          <w:color w:val="000000"/>
          <w:sz w:val="20"/>
          <w:szCs w:val="20"/>
        </w:rPr>
        <w:t xml:space="preserve">je bezúplatné a slouží výlučně pro vlastní osobní potřebu </w:t>
      </w:r>
      <w:r>
        <w:rPr>
          <w:i/>
          <w:color w:val="000000"/>
          <w:sz w:val="20"/>
          <w:szCs w:val="20"/>
        </w:rPr>
        <w:t>Příjemců</w:t>
      </w:r>
      <w:r>
        <w:rPr>
          <w:color w:val="000000"/>
          <w:sz w:val="20"/>
          <w:szCs w:val="20"/>
        </w:rPr>
        <w:t>.</w:t>
      </w:r>
    </w:p>
    <w:p w14:paraId="00000017" w14:textId="77777777" w:rsidR="00511269" w:rsidRDefault="00F04385">
      <w:pPr>
        <w:numPr>
          <w:ilvl w:val="0"/>
          <w:numId w:val="2"/>
        </w:numPr>
        <w:pBdr>
          <w:top w:val="nil"/>
          <w:left w:val="nil"/>
          <w:bottom w:val="nil"/>
          <w:right w:val="nil"/>
          <w:between w:val="nil"/>
        </w:pBdr>
        <w:spacing w:line="268" w:lineRule="auto"/>
        <w:ind w:left="426" w:right="108"/>
        <w:jc w:val="both"/>
        <w:rPr>
          <w:color w:val="000000"/>
          <w:sz w:val="20"/>
          <w:szCs w:val="20"/>
        </w:rPr>
      </w:pPr>
      <w:r>
        <w:rPr>
          <w:color w:val="000000"/>
          <w:sz w:val="20"/>
          <w:szCs w:val="20"/>
        </w:rPr>
        <w:t xml:space="preserve">Prostřednictvím </w:t>
      </w:r>
      <w:r>
        <w:rPr>
          <w:i/>
          <w:color w:val="000000"/>
          <w:sz w:val="20"/>
          <w:szCs w:val="20"/>
        </w:rPr>
        <w:t xml:space="preserve">Služby </w:t>
      </w:r>
      <w:r>
        <w:rPr>
          <w:color w:val="000000"/>
          <w:sz w:val="20"/>
          <w:szCs w:val="20"/>
        </w:rPr>
        <w:t xml:space="preserve">je </w:t>
      </w:r>
      <w:r>
        <w:rPr>
          <w:i/>
          <w:color w:val="000000"/>
          <w:sz w:val="20"/>
          <w:szCs w:val="20"/>
        </w:rPr>
        <w:t>Příjemcům</w:t>
      </w:r>
      <w:r>
        <w:rPr>
          <w:color w:val="000000"/>
          <w:sz w:val="20"/>
          <w:szCs w:val="20"/>
        </w:rPr>
        <w:t xml:space="preserve"> umožněno užití </w:t>
      </w:r>
      <w:r>
        <w:rPr>
          <w:i/>
          <w:color w:val="000000"/>
          <w:sz w:val="20"/>
          <w:szCs w:val="20"/>
        </w:rPr>
        <w:t>Vyhrazených dokumentů</w:t>
      </w:r>
      <w:r>
        <w:rPr>
          <w:color w:val="000000"/>
          <w:sz w:val="20"/>
          <w:szCs w:val="20"/>
        </w:rPr>
        <w:t xml:space="preserve"> především pro účely studia prostřednictvím formátově přístupné rozmnoženiny v souladu s autorským zákonem.</w:t>
      </w:r>
    </w:p>
    <w:p w14:paraId="00000018" w14:textId="77777777" w:rsidR="00511269" w:rsidRDefault="00511269">
      <w:pPr>
        <w:spacing w:before="27"/>
        <w:ind w:left="183"/>
        <w:jc w:val="both"/>
        <w:rPr>
          <w:sz w:val="20"/>
          <w:szCs w:val="20"/>
        </w:rPr>
      </w:pPr>
    </w:p>
    <w:p w14:paraId="00000019" w14:textId="77777777" w:rsidR="00511269" w:rsidRDefault="00511269">
      <w:pPr>
        <w:pBdr>
          <w:top w:val="nil"/>
          <w:left w:val="nil"/>
          <w:bottom w:val="nil"/>
          <w:right w:val="nil"/>
          <w:between w:val="nil"/>
        </w:pBdr>
        <w:spacing w:before="34"/>
        <w:rPr>
          <w:color w:val="000000"/>
          <w:sz w:val="20"/>
          <w:szCs w:val="20"/>
        </w:rPr>
      </w:pPr>
    </w:p>
    <w:p w14:paraId="0000001A" w14:textId="77777777" w:rsidR="00511269" w:rsidRDefault="00F04385">
      <w:pPr>
        <w:pStyle w:val="Nadpis2"/>
        <w:numPr>
          <w:ilvl w:val="0"/>
          <w:numId w:val="4"/>
        </w:numPr>
        <w:tabs>
          <w:tab w:val="left" w:pos="441"/>
        </w:tabs>
      </w:pPr>
      <w:r>
        <w:t xml:space="preserve">Přístup ke </w:t>
      </w:r>
      <w:r>
        <w:rPr>
          <w:i/>
        </w:rPr>
        <w:t>Službě § 39a</w:t>
      </w:r>
    </w:p>
    <w:p w14:paraId="0000001B" w14:textId="77777777" w:rsidR="00511269" w:rsidRDefault="00511269">
      <w:pPr>
        <w:pBdr>
          <w:top w:val="nil"/>
          <w:left w:val="nil"/>
          <w:bottom w:val="nil"/>
          <w:right w:val="nil"/>
          <w:between w:val="nil"/>
        </w:pBdr>
        <w:spacing w:before="54"/>
        <w:rPr>
          <w:b/>
          <w:color w:val="000000"/>
          <w:sz w:val="20"/>
          <w:szCs w:val="20"/>
        </w:rPr>
      </w:pPr>
    </w:p>
    <w:p w14:paraId="0000001C" w14:textId="77777777" w:rsidR="00511269" w:rsidRDefault="00F04385">
      <w:pPr>
        <w:numPr>
          <w:ilvl w:val="0"/>
          <w:numId w:val="3"/>
        </w:numPr>
        <w:pBdr>
          <w:top w:val="nil"/>
          <w:left w:val="nil"/>
          <w:bottom w:val="nil"/>
          <w:right w:val="nil"/>
          <w:between w:val="nil"/>
        </w:pBdr>
        <w:spacing w:line="266" w:lineRule="auto"/>
        <w:ind w:left="426" w:right="109"/>
        <w:jc w:val="both"/>
        <w:rPr>
          <w:color w:val="000000"/>
          <w:sz w:val="20"/>
          <w:szCs w:val="20"/>
        </w:rPr>
      </w:pPr>
      <w:r>
        <w:rPr>
          <w:color w:val="000000"/>
          <w:sz w:val="20"/>
          <w:szCs w:val="20"/>
        </w:rPr>
        <w:t xml:space="preserve">Poskytování, přístup a využívání </w:t>
      </w:r>
      <w:r>
        <w:rPr>
          <w:i/>
          <w:color w:val="000000"/>
          <w:sz w:val="20"/>
          <w:szCs w:val="20"/>
        </w:rPr>
        <w:t>Služby</w:t>
      </w:r>
      <w:r>
        <w:rPr>
          <w:color w:val="000000"/>
          <w:sz w:val="20"/>
          <w:szCs w:val="20"/>
        </w:rPr>
        <w:t xml:space="preserve">, jakož i právní vztahy ze </w:t>
      </w:r>
      <w:r>
        <w:rPr>
          <w:i/>
          <w:color w:val="000000"/>
          <w:sz w:val="20"/>
          <w:szCs w:val="20"/>
        </w:rPr>
        <w:t>Služby</w:t>
      </w:r>
      <w:r>
        <w:rPr>
          <w:color w:val="000000"/>
          <w:sz w:val="20"/>
          <w:szCs w:val="20"/>
        </w:rPr>
        <w:t xml:space="preserve"> vznikající a s ní související se řídí těmito „</w:t>
      </w:r>
      <w:r>
        <w:rPr>
          <w:i/>
          <w:color w:val="000000"/>
          <w:sz w:val="20"/>
          <w:szCs w:val="20"/>
        </w:rPr>
        <w:t>Všeobecnými podmínkami</w:t>
      </w:r>
      <w:r>
        <w:rPr>
          <w:color w:val="000000"/>
          <w:sz w:val="20"/>
          <w:szCs w:val="20"/>
        </w:rPr>
        <w:t>“, autorským zákonem, knihovním zákonem</w:t>
      </w:r>
      <w:r>
        <w:rPr>
          <w:i/>
          <w:color w:val="000000"/>
          <w:sz w:val="20"/>
          <w:szCs w:val="20"/>
        </w:rPr>
        <w:t xml:space="preserve"> </w:t>
      </w:r>
      <w:r>
        <w:rPr>
          <w:color w:val="000000"/>
          <w:sz w:val="20"/>
          <w:szCs w:val="20"/>
        </w:rPr>
        <w:lastRenderedPageBreak/>
        <w:t>a občanským zákoníkem.</w:t>
      </w:r>
    </w:p>
    <w:p w14:paraId="0000001D" w14:textId="77777777" w:rsidR="00511269" w:rsidRDefault="00511269">
      <w:pPr>
        <w:pBdr>
          <w:top w:val="nil"/>
          <w:left w:val="nil"/>
          <w:bottom w:val="nil"/>
          <w:right w:val="nil"/>
          <w:between w:val="nil"/>
        </w:pBdr>
        <w:spacing w:before="44"/>
        <w:ind w:left="426"/>
        <w:rPr>
          <w:color w:val="000000"/>
          <w:sz w:val="20"/>
          <w:szCs w:val="20"/>
        </w:rPr>
      </w:pPr>
    </w:p>
    <w:p w14:paraId="0000001E" w14:textId="77777777" w:rsidR="00511269" w:rsidRDefault="00F04385">
      <w:pPr>
        <w:numPr>
          <w:ilvl w:val="0"/>
          <w:numId w:val="3"/>
        </w:numPr>
        <w:pBdr>
          <w:top w:val="nil"/>
          <w:left w:val="nil"/>
          <w:bottom w:val="nil"/>
          <w:right w:val="nil"/>
          <w:between w:val="nil"/>
        </w:pBdr>
        <w:spacing w:line="266" w:lineRule="auto"/>
        <w:ind w:left="426" w:right="109"/>
        <w:jc w:val="both"/>
        <w:rPr>
          <w:color w:val="000000"/>
          <w:sz w:val="20"/>
          <w:szCs w:val="20"/>
        </w:rPr>
      </w:pPr>
      <w:r>
        <w:rPr>
          <w:color w:val="000000"/>
          <w:sz w:val="20"/>
          <w:szCs w:val="20"/>
        </w:rPr>
        <w:t xml:space="preserve">Pro využívání </w:t>
      </w:r>
      <w:r>
        <w:rPr>
          <w:i/>
          <w:color w:val="000000"/>
          <w:sz w:val="20"/>
          <w:szCs w:val="20"/>
        </w:rPr>
        <w:t xml:space="preserve">Služby </w:t>
      </w:r>
      <w:r>
        <w:rPr>
          <w:color w:val="000000"/>
          <w:sz w:val="20"/>
          <w:szCs w:val="20"/>
        </w:rPr>
        <w:t xml:space="preserve">se </w:t>
      </w:r>
      <w:r>
        <w:rPr>
          <w:i/>
          <w:color w:val="000000"/>
          <w:sz w:val="20"/>
          <w:szCs w:val="20"/>
        </w:rPr>
        <w:t xml:space="preserve">Příjemce </w:t>
      </w:r>
      <w:r>
        <w:rPr>
          <w:color w:val="000000"/>
          <w:sz w:val="20"/>
          <w:szCs w:val="20"/>
        </w:rPr>
        <w:t>přihlašuje pomocí služeb České akademické federace identit eduID.cz.</w:t>
      </w:r>
      <w:r>
        <w:rPr>
          <w:sz w:val="20"/>
          <w:szCs w:val="20"/>
        </w:rPr>
        <w:t xml:space="preserve"> </w:t>
      </w:r>
      <w:r>
        <w:rPr>
          <w:color w:val="000000"/>
          <w:sz w:val="20"/>
          <w:szCs w:val="20"/>
        </w:rPr>
        <w:t>Vysoká škola nebo jiná škola/</w:t>
      </w:r>
      <w:r>
        <w:rPr>
          <w:sz w:val="20"/>
          <w:szCs w:val="20"/>
        </w:rPr>
        <w:t>instituce vědeckého výzkumu/knihovna</w:t>
      </w:r>
      <w:r>
        <w:rPr>
          <w:color w:val="000000"/>
          <w:sz w:val="20"/>
          <w:szCs w:val="20"/>
        </w:rPr>
        <w:t xml:space="preserve">, se kterou je </w:t>
      </w:r>
      <w:r>
        <w:rPr>
          <w:i/>
          <w:color w:val="000000"/>
          <w:sz w:val="20"/>
          <w:szCs w:val="20"/>
        </w:rPr>
        <w:t>Příjemce</w:t>
      </w:r>
      <w:r>
        <w:rPr>
          <w:color w:val="000000"/>
          <w:sz w:val="20"/>
          <w:szCs w:val="20"/>
        </w:rPr>
        <w:t xml:space="preserve"> svým studiem spjat, uchovává identitu </w:t>
      </w:r>
      <w:r>
        <w:rPr>
          <w:i/>
          <w:color w:val="000000"/>
          <w:sz w:val="20"/>
          <w:szCs w:val="20"/>
        </w:rPr>
        <w:t>Příjemce</w:t>
      </w:r>
      <w:r>
        <w:rPr>
          <w:color w:val="000000"/>
          <w:sz w:val="20"/>
          <w:szCs w:val="20"/>
        </w:rPr>
        <w:t xml:space="preserve"> ještě po dobu jednoho kalendářního roku následujícího po zrušení oprávnění </w:t>
      </w:r>
      <w:r>
        <w:rPr>
          <w:i/>
          <w:color w:val="000000"/>
          <w:sz w:val="20"/>
          <w:szCs w:val="20"/>
        </w:rPr>
        <w:t xml:space="preserve">Příjemce </w:t>
      </w:r>
      <w:r>
        <w:rPr>
          <w:sz w:val="20"/>
          <w:szCs w:val="20"/>
        </w:rPr>
        <w:t xml:space="preserve">přistupovat k </w:t>
      </w:r>
      <w:r>
        <w:rPr>
          <w:i/>
          <w:sz w:val="20"/>
          <w:szCs w:val="20"/>
        </w:rPr>
        <w:t>Vyhrazeným dokumentům</w:t>
      </w:r>
      <w:r>
        <w:rPr>
          <w:color w:val="000000"/>
          <w:sz w:val="20"/>
          <w:szCs w:val="20"/>
        </w:rPr>
        <w:t>.</w:t>
      </w:r>
    </w:p>
    <w:p w14:paraId="0000001F" w14:textId="77777777" w:rsidR="00511269" w:rsidRDefault="00511269">
      <w:pPr>
        <w:pBdr>
          <w:top w:val="nil"/>
          <w:left w:val="nil"/>
          <w:bottom w:val="nil"/>
          <w:right w:val="nil"/>
          <w:between w:val="nil"/>
        </w:pBdr>
        <w:spacing w:before="34"/>
        <w:rPr>
          <w:color w:val="000000"/>
          <w:sz w:val="20"/>
          <w:szCs w:val="20"/>
        </w:rPr>
      </w:pPr>
    </w:p>
    <w:p w14:paraId="00000020" w14:textId="77777777" w:rsidR="00511269" w:rsidRDefault="00F04385">
      <w:pPr>
        <w:pStyle w:val="Nadpis2"/>
        <w:numPr>
          <w:ilvl w:val="0"/>
          <w:numId w:val="4"/>
        </w:numPr>
        <w:tabs>
          <w:tab w:val="left" w:pos="441"/>
        </w:tabs>
      </w:pPr>
      <w:r>
        <w:t xml:space="preserve">Práva a povinnosti </w:t>
      </w:r>
      <w:r>
        <w:rPr>
          <w:i/>
        </w:rPr>
        <w:t>Národní knihovny</w:t>
      </w:r>
      <w:r>
        <w:t xml:space="preserve"> v rámci </w:t>
      </w:r>
      <w:r>
        <w:rPr>
          <w:i/>
        </w:rPr>
        <w:t>Služby § 39a</w:t>
      </w:r>
    </w:p>
    <w:p w14:paraId="00000021" w14:textId="77777777" w:rsidR="00511269" w:rsidRDefault="00511269">
      <w:pPr>
        <w:pBdr>
          <w:top w:val="nil"/>
          <w:left w:val="nil"/>
          <w:bottom w:val="nil"/>
          <w:right w:val="nil"/>
          <w:between w:val="nil"/>
        </w:pBdr>
        <w:spacing w:before="48"/>
        <w:rPr>
          <w:b/>
          <w:color w:val="000000"/>
          <w:sz w:val="20"/>
          <w:szCs w:val="20"/>
        </w:rPr>
      </w:pPr>
    </w:p>
    <w:p w14:paraId="00000022" w14:textId="77777777" w:rsidR="00511269" w:rsidRDefault="00F04385">
      <w:pPr>
        <w:pBdr>
          <w:top w:val="nil"/>
          <w:left w:val="nil"/>
          <w:bottom w:val="nil"/>
          <w:right w:val="nil"/>
          <w:between w:val="nil"/>
        </w:pBdr>
        <w:spacing w:before="48"/>
        <w:rPr>
          <w:i/>
          <w:color w:val="000000"/>
          <w:sz w:val="20"/>
          <w:szCs w:val="20"/>
        </w:rPr>
      </w:pPr>
      <w:r>
        <w:rPr>
          <w:i/>
          <w:color w:val="000000"/>
          <w:sz w:val="20"/>
          <w:szCs w:val="20"/>
        </w:rPr>
        <w:t>Národní knihovna</w:t>
      </w:r>
    </w:p>
    <w:p w14:paraId="00000023" w14:textId="77777777" w:rsidR="00511269" w:rsidRDefault="00511269">
      <w:pPr>
        <w:pBdr>
          <w:top w:val="nil"/>
          <w:left w:val="nil"/>
          <w:bottom w:val="nil"/>
          <w:right w:val="nil"/>
          <w:between w:val="nil"/>
        </w:pBdr>
        <w:spacing w:before="48"/>
        <w:rPr>
          <w:b/>
          <w:color w:val="000000"/>
          <w:sz w:val="20"/>
          <w:szCs w:val="20"/>
        </w:rPr>
      </w:pPr>
    </w:p>
    <w:p w14:paraId="00000024" w14:textId="77777777" w:rsidR="00511269" w:rsidRDefault="00F04385">
      <w:pPr>
        <w:numPr>
          <w:ilvl w:val="1"/>
          <w:numId w:val="5"/>
        </w:numPr>
        <w:pBdr>
          <w:top w:val="nil"/>
          <w:left w:val="nil"/>
          <w:bottom w:val="nil"/>
          <w:right w:val="nil"/>
          <w:between w:val="nil"/>
        </w:pBdr>
        <w:spacing w:line="266" w:lineRule="auto"/>
        <w:ind w:left="284" w:right="108"/>
        <w:jc w:val="both"/>
        <w:rPr>
          <w:color w:val="000000"/>
        </w:rPr>
      </w:pPr>
      <w:r>
        <w:rPr>
          <w:color w:val="000000"/>
          <w:sz w:val="20"/>
          <w:szCs w:val="20"/>
        </w:rPr>
        <w:t xml:space="preserve">je povinna vynaložit veškeré možné úsilí, které po ní lze obvykle a spravedlivě požadovat, s cílem zajistit funkčnost a dostupnost poskytování </w:t>
      </w:r>
      <w:r>
        <w:rPr>
          <w:i/>
          <w:color w:val="000000"/>
          <w:sz w:val="20"/>
          <w:szCs w:val="20"/>
        </w:rPr>
        <w:t>Služby Příjemcům;</w:t>
      </w:r>
    </w:p>
    <w:p w14:paraId="00000025" w14:textId="77777777" w:rsidR="00511269" w:rsidRDefault="00F04385">
      <w:pPr>
        <w:numPr>
          <w:ilvl w:val="1"/>
          <w:numId w:val="5"/>
        </w:numPr>
        <w:pBdr>
          <w:top w:val="nil"/>
          <w:left w:val="nil"/>
          <w:bottom w:val="nil"/>
          <w:right w:val="nil"/>
          <w:between w:val="nil"/>
        </w:pBdr>
        <w:spacing w:line="266" w:lineRule="auto"/>
        <w:ind w:left="284" w:right="109"/>
        <w:jc w:val="both"/>
        <w:rPr>
          <w:color w:val="000000"/>
        </w:rPr>
      </w:pPr>
      <w:r>
        <w:rPr>
          <w:color w:val="000000"/>
          <w:sz w:val="20"/>
          <w:szCs w:val="20"/>
        </w:rPr>
        <w:t xml:space="preserve">je oprávněna pozastavit </w:t>
      </w:r>
      <w:r>
        <w:rPr>
          <w:i/>
          <w:color w:val="000000"/>
          <w:sz w:val="20"/>
          <w:szCs w:val="20"/>
        </w:rPr>
        <w:t xml:space="preserve">Příjemci </w:t>
      </w:r>
      <w:r>
        <w:rPr>
          <w:color w:val="000000"/>
          <w:sz w:val="20"/>
          <w:szCs w:val="20"/>
        </w:rPr>
        <w:t>přístup k</w:t>
      </w:r>
      <w:r>
        <w:rPr>
          <w:i/>
          <w:color w:val="000000"/>
          <w:sz w:val="20"/>
          <w:szCs w:val="20"/>
        </w:rPr>
        <w:t xml:space="preserve"> </w:t>
      </w:r>
      <w:r>
        <w:rPr>
          <w:color w:val="000000"/>
          <w:sz w:val="20"/>
          <w:szCs w:val="20"/>
        </w:rPr>
        <w:t xml:space="preserve">poskytování </w:t>
      </w:r>
      <w:r>
        <w:rPr>
          <w:i/>
          <w:color w:val="000000"/>
          <w:sz w:val="20"/>
          <w:szCs w:val="20"/>
        </w:rPr>
        <w:t>Služby</w:t>
      </w:r>
      <w:r>
        <w:rPr>
          <w:color w:val="000000"/>
          <w:sz w:val="20"/>
          <w:szCs w:val="20"/>
        </w:rPr>
        <w:t xml:space="preserve">, pokud nabyde důvodné podezření na porušení povinností dle těchto </w:t>
      </w:r>
      <w:r>
        <w:rPr>
          <w:i/>
          <w:color w:val="000000"/>
          <w:sz w:val="20"/>
          <w:szCs w:val="20"/>
        </w:rPr>
        <w:t xml:space="preserve">Všeobecných podmínek </w:t>
      </w:r>
      <w:r>
        <w:rPr>
          <w:color w:val="000000"/>
          <w:sz w:val="20"/>
          <w:szCs w:val="20"/>
        </w:rPr>
        <w:t>z jeho strany, a to až do doby odstranění protiprávního stavu, objas</w:t>
      </w:r>
      <w:r>
        <w:rPr>
          <w:sz w:val="20"/>
          <w:szCs w:val="20"/>
        </w:rPr>
        <w:t>nění incidentu</w:t>
      </w:r>
      <w:r>
        <w:rPr>
          <w:color w:val="000000"/>
          <w:sz w:val="20"/>
          <w:szCs w:val="20"/>
        </w:rPr>
        <w:t xml:space="preserve"> nebo do zjednání nápravy; </w:t>
      </w:r>
    </w:p>
    <w:p w14:paraId="00000026" w14:textId="77777777" w:rsidR="00511269" w:rsidRDefault="00F04385">
      <w:pPr>
        <w:numPr>
          <w:ilvl w:val="1"/>
          <w:numId w:val="5"/>
        </w:numPr>
        <w:pBdr>
          <w:top w:val="nil"/>
          <w:left w:val="nil"/>
          <w:bottom w:val="nil"/>
          <w:right w:val="nil"/>
          <w:between w:val="nil"/>
        </w:pBdr>
        <w:spacing w:line="266" w:lineRule="auto"/>
        <w:ind w:left="284" w:right="109"/>
        <w:jc w:val="both"/>
        <w:rPr>
          <w:color w:val="000000"/>
        </w:rPr>
      </w:pPr>
      <w:r>
        <w:rPr>
          <w:color w:val="000000"/>
          <w:sz w:val="20"/>
          <w:szCs w:val="20"/>
        </w:rPr>
        <w:t xml:space="preserve">v případě, kdy </w:t>
      </w:r>
      <w:r>
        <w:rPr>
          <w:i/>
          <w:color w:val="000000"/>
          <w:sz w:val="20"/>
          <w:szCs w:val="20"/>
        </w:rPr>
        <w:t xml:space="preserve">Příjemce </w:t>
      </w:r>
      <w:r>
        <w:rPr>
          <w:color w:val="000000"/>
          <w:sz w:val="20"/>
          <w:szCs w:val="20"/>
        </w:rPr>
        <w:t xml:space="preserve">bude svým konáním narušovat poskytování </w:t>
      </w:r>
      <w:r>
        <w:rPr>
          <w:i/>
          <w:color w:val="000000"/>
          <w:sz w:val="20"/>
          <w:szCs w:val="20"/>
        </w:rPr>
        <w:t>Služby</w:t>
      </w:r>
      <w:r>
        <w:rPr>
          <w:color w:val="000000"/>
          <w:sz w:val="20"/>
          <w:szCs w:val="20"/>
        </w:rPr>
        <w:t xml:space="preserve">, zejména pak neúměrným vytěžováním zdrojů, je </w:t>
      </w:r>
      <w:r>
        <w:rPr>
          <w:i/>
          <w:color w:val="000000"/>
          <w:sz w:val="20"/>
          <w:szCs w:val="20"/>
        </w:rPr>
        <w:t xml:space="preserve">Národní knihovna </w:t>
      </w:r>
      <w:r>
        <w:rPr>
          <w:color w:val="000000"/>
          <w:sz w:val="20"/>
          <w:szCs w:val="20"/>
        </w:rPr>
        <w:t xml:space="preserve">oprávněna </w:t>
      </w:r>
      <w:r>
        <w:rPr>
          <w:i/>
          <w:color w:val="000000"/>
          <w:sz w:val="20"/>
          <w:szCs w:val="20"/>
        </w:rPr>
        <w:t>Příjemci</w:t>
      </w:r>
      <w:r>
        <w:rPr>
          <w:color w:val="000000"/>
          <w:sz w:val="20"/>
          <w:szCs w:val="20"/>
        </w:rPr>
        <w:t xml:space="preserve"> odepřít poskytování </w:t>
      </w:r>
      <w:r>
        <w:rPr>
          <w:i/>
          <w:color w:val="000000"/>
          <w:sz w:val="20"/>
          <w:szCs w:val="20"/>
        </w:rPr>
        <w:t xml:space="preserve">Služby </w:t>
      </w:r>
      <w:r>
        <w:rPr>
          <w:color w:val="000000"/>
          <w:sz w:val="20"/>
          <w:szCs w:val="20"/>
        </w:rPr>
        <w:t>na dobu určitou</w:t>
      </w:r>
      <w:r>
        <w:rPr>
          <w:sz w:val="20"/>
          <w:szCs w:val="20"/>
        </w:rPr>
        <w:t xml:space="preserve">, </w:t>
      </w:r>
      <w:r>
        <w:rPr>
          <w:color w:val="000000"/>
          <w:sz w:val="20"/>
          <w:szCs w:val="20"/>
        </w:rPr>
        <w:t>a to podle závažnosti porušení, jakož i za takovým účelem předat vysoké škole nebo jiné škole/</w:t>
      </w:r>
      <w:r>
        <w:rPr>
          <w:sz w:val="20"/>
          <w:szCs w:val="20"/>
        </w:rPr>
        <w:t>instituci vědeckého výzkumu</w:t>
      </w:r>
      <w:r>
        <w:rPr>
          <w:color w:val="000000"/>
          <w:sz w:val="20"/>
          <w:szCs w:val="20"/>
        </w:rPr>
        <w:t xml:space="preserve">/knihovně spjaté s </w:t>
      </w:r>
      <w:r>
        <w:rPr>
          <w:i/>
          <w:color w:val="000000"/>
          <w:sz w:val="20"/>
          <w:szCs w:val="20"/>
        </w:rPr>
        <w:t>Příjemcem</w:t>
      </w:r>
      <w:r>
        <w:rPr>
          <w:color w:val="000000"/>
          <w:sz w:val="20"/>
          <w:szCs w:val="20"/>
        </w:rPr>
        <w:t xml:space="preserve"> údaje o identitě </w:t>
      </w:r>
      <w:r>
        <w:rPr>
          <w:i/>
          <w:color w:val="000000"/>
          <w:sz w:val="20"/>
          <w:szCs w:val="20"/>
        </w:rPr>
        <w:t>Příjemce</w:t>
      </w:r>
      <w:r>
        <w:rPr>
          <w:color w:val="000000"/>
          <w:sz w:val="20"/>
          <w:szCs w:val="20"/>
        </w:rPr>
        <w:t>;</w:t>
      </w:r>
    </w:p>
    <w:p w14:paraId="00000027" w14:textId="77777777" w:rsidR="00511269" w:rsidRDefault="00F04385">
      <w:pPr>
        <w:numPr>
          <w:ilvl w:val="1"/>
          <w:numId w:val="5"/>
        </w:numPr>
        <w:pBdr>
          <w:top w:val="nil"/>
          <w:left w:val="nil"/>
          <w:bottom w:val="nil"/>
          <w:right w:val="nil"/>
          <w:between w:val="nil"/>
        </w:pBdr>
        <w:spacing w:line="268" w:lineRule="auto"/>
        <w:ind w:left="284" w:right="109"/>
        <w:jc w:val="both"/>
        <w:rPr>
          <w:color w:val="000000"/>
        </w:rPr>
      </w:pPr>
      <w:r>
        <w:rPr>
          <w:color w:val="000000"/>
          <w:sz w:val="20"/>
          <w:szCs w:val="20"/>
        </w:rPr>
        <w:t xml:space="preserve">v případě provozních problémů je </w:t>
      </w:r>
      <w:r>
        <w:rPr>
          <w:i/>
          <w:color w:val="000000"/>
          <w:sz w:val="20"/>
          <w:szCs w:val="20"/>
        </w:rPr>
        <w:t xml:space="preserve">Národní knihovna </w:t>
      </w:r>
      <w:r>
        <w:rPr>
          <w:color w:val="000000"/>
          <w:sz w:val="20"/>
          <w:szCs w:val="20"/>
        </w:rPr>
        <w:t xml:space="preserve">oprávněna na nezbytně nutnou dobu přerušit přístup ke </w:t>
      </w:r>
      <w:r>
        <w:rPr>
          <w:i/>
          <w:color w:val="000000"/>
          <w:sz w:val="20"/>
          <w:szCs w:val="20"/>
        </w:rPr>
        <w:t xml:space="preserve">Službě </w:t>
      </w:r>
      <w:r>
        <w:rPr>
          <w:color w:val="000000"/>
          <w:sz w:val="20"/>
          <w:szCs w:val="20"/>
        </w:rPr>
        <w:t xml:space="preserve">všem jejím </w:t>
      </w:r>
      <w:r>
        <w:rPr>
          <w:i/>
          <w:color w:val="000000"/>
          <w:sz w:val="20"/>
          <w:szCs w:val="20"/>
        </w:rPr>
        <w:t>Příjemcům</w:t>
      </w:r>
      <w:r>
        <w:rPr>
          <w:color w:val="000000"/>
          <w:sz w:val="20"/>
          <w:szCs w:val="20"/>
        </w:rPr>
        <w:t>.</w:t>
      </w:r>
    </w:p>
    <w:p w14:paraId="00000028" w14:textId="77777777" w:rsidR="00511269" w:rsidRDefault="00511269">
      <w:pPr>
        <w:pBdr>
          <w:top w:val="nil"/>
          <w:left w:val="nil"/>
          <w:bottom w:val="nil"/>
          <w:right w:val="nil"/>
          <w:between w:val="nil"/>
        </w:pBdr>
        <w:spacing w:before="29"/>
        <w:rPr>
          <w:color w:val="000000"/>
          <w:sz w:val="20"/>
          <w:szCs w:val="20"/>
        </w:rPr>
      </w:pPr>
    </w:p>
    <w:p w14:paraId="00000029" w14:textId="77777777" w:rsidR="00511269" w:rsidRDefault="00511269">
      <w:pPr>
        <w:pBdr>
          <w:top w:val="nil"/>
          <w:left w:val="nil"/>
          <w:bottom w:val="nil"/>
          <w:right w:val="nil"/>
          <w:between w:val="nil"/>
        </w:pBdr>
        <w:spacing w:before="37"/>
        <w:rPr>
          <w:color w:val="000000"/>
          <w:sz w:val="20"/>
          <w:szCs w:val="20"/>
        </w:rPr>
      </w:pPr>
    </w:p>
    <w:p w14:paraId="0000002A" w14:textId="77777777" w:rsidR="00511269" w:rsidRDefault="00F04385">
      <w:pPr>
        <w:pStyle w:val="Nadpis2"/>
        <w:numPr>
          <w:ilvl w:val="0"/>
          <w:numId w:val="4"/>
        </w:numPr>
        <w:tabs>
          <w:tab w:val="left" w:pos="441"/>
        </w:tabs>
        <w:rPr>
          <w:i/>
        </w:rPr>
      </w:pPr>
      <w:r>
        <w:t xml:space="preserve">Práva a povinnosti </w:t>
      </w:r>
      <w:r>
        <w:rPr>
          <w:i/>
        </w:rPr>
        <w:t>Příjemce</w:t>
      </w:r>
      <w:r>
        <w:t xml:space="preserve"> v rámci </w:t>
      </w:r>
      <w:r>
        <w:rPr>
          <w:i/>
        </w:rPr>
        <w:t>Služby § 39a</w:t>
      </w:r>
    </w:p>
    <w:p w14:paraId="0000002B" w14:textId="77777777" w:rsidR="00511269" w:rsidRDefault="00511269">
      <w:pPr>
        <w:pBdr>
          <w:top w:val="nil"/>
          <w:left w:val="nil"/>
          <w:bottom w:val="nil"/>
          <w:right w:val="nil"/>
          <w:between w:val="nil"/>
        </w:pBdr>
        <w:spacing w:before="48"/>
        <w:rPr>
          <w:b/>
          <w:color w:val="000000"/>
          <w:sz w:val="20"/>
          <w:szCs w:val="20"/>
        </w:rPr>
      </w:pPr>
    </w:p>
    <w:p w14:paraId="0000002C" w14:textId="77777777" w:rsidR="00511269" w:rsidRDefault="00F04385">
      <w:pPr>
        <w:numPr>
          <w:ilvl w:val="1"/>
          <w:numId w:val="6"/>
        </w:numPr>
        <w:pBdr>
          <w:top w:val="nil"/>
          <w:left w:val="nil"/>
          <w:bottom w:val="nil"/>
          <w:right w:val="nil"/>
          <w:between w:val="nil"/>
        </w:pBdr>
        <w:tabs>
          <w:tab w:val="left" w:pos="284"/>
        </w:tabs>
        <w:spacing w:before="3" w:line="266" w:lineRule="auto"/>
        <w:ind w:left="426" w:right="108"/>
        <w:jc w:val="both"/>
        <w:rPr>
          <w:color w:val="000000"/>
        </w:rPr>
      </w:pPr>
      <w:r>
        <w:rPr>
          <w:i/>
          <w:color w:val="000000"/>
          <w:sz w:val="20"/>
          <w:szCs w:val="20"/>
        </w:rPr>
        <w:t xml:space="preserve">Příjemce </w:t>
      </w:r>
      <w:r>
        <w:rPr>
          <w:color w:val="000000"/>
          <w:sz w:val="20"/>
          <w:szCs w:val="20"/>
        </w:rPr>
        <w:t xml:space="preserve">je povinen při přístupu ke </w:t>
      </w:r>
      <w:r>
        <w:rPr>
          <w:i/>
          <w:color w:val="000000"/>
          <w:sz w:val="20"/>
          <w:szCs w:val="20"/>
        </w:rPr>
        <w:t>Službě</w:t>
      </w:r>
    </w:p>
    <w:p w14:paraId="0000002D" w14:textId="77777777" w:rsidR="00511269" w:rsidRDefault="00F04385">
      <w:pPr>
        <w:pBdr>
          <w:top w:val="nil"/>
          <w:left w:val="nil"/>
          <w:bottom w:val="nil"/>
          <w:right w:val="nil"/>
          <w:between w:val="nil"/>
        </w:pBdr>
        <w:tabs>
          <w:tab w:val="left" w:pos="284"/>
          <w:tab w:val="left" w:pos="882"/>
        </w:tabs>
        <w:spacing w:before="34"/>
        <w:ind w:left="429"/>
        <w:jc w:val="both"/>
        <w:rPr>
          <w:color w:val="000000"/>
          <w:sz w:val="20"/>
          <w:szCs w:val="20"/>
        </w:rPr>
      </w:pPr>
      <w:proofErr w:type="spellStart"/>
      <w:r>
        <w:rPr>
          <w:color w:val="000000"/>
          <w:sz w:val="20"/>
          <w:szCs w:val="20"/>
        </w:rPr>
        <w:t>aa</w:t>
      </w:r>
      <w:proofErr w:type="spellEnd"/>
      <w:r>
        <w:rPr>
          <w:color w:val="000000"/>
          <w:sz w:val="20"/>
          <w:szCs w:val="20"/>
        </w:rPr>
        <w:t xml:space="preserve">) autentizovat se vůči </w:t>
      </w:r>
      <w:r>
        <w:rPr>
          <w:i/>
          <w:sz w:val="20"/>
          <w:szCs w:val="20"/>
        </w:rPr>
        <w:t>S</w:t>
      </w:r>
      <w:r>
        <w:rPr>
          <w:i/>
          <w:color w:val="000000"/>
          <w:sz w:val="20"/>
          <w:szCs w:val="20"/>
        </w:rPr>
        <w:t>lužbě</w:t>
      </w:r>
      <w:r>
        <w:rPr>
          <w:color w:val="000000"/>
          <w:sz w:val="20"/>
          <w:szCs w:val="20"/>
        </w:rPr>
        <w:t xml:space="preserve"> </w:t>
      </w:r>
      <w:r>
        <w:rPr>
          <w:sz w:val="20"/>
          <w:szCs w:val="20"/>
        </w:rPr>
        <w:t>prostřednictvím eduID.cz a</w:t>
      </w:r>
    </w:p>
    <w:p w14:paraId="0000002E" w14:textId="77777777" w:rsidR="00511269" w:rsidRDefault="00F04385">
      <w:pPr>
        <w:pBdr>
          <w:top w:val="nil"/>
          <w:left w:val="nil"/>
          <w:bottom w:val="nil"/>
          <w:right w:val="nil"/>
          <w:between w:val="nil"/>
        </w:pBdr>
        <w:tabs>
          <w:tab w:val="left" w:pos="284"/>
          <w:tab w:val="left" w:pos="882"/>
        </w:tabs>
        <w:spacing w:before="34"/>
        <w:ind w:left="429"/>
        <w:jc w:val="both"/>
        <w:rPr>
          <w:color w:val="000000"/>
        </w:rPr>
      </w:pPr>
      <w:r>
        <w:rPr>
          <w:color w:val="000000"/>
          <w:sz w:val="20"/>
          <w:szCs w:val="20"/>
        </w:rPr>
        <w:t xml:space="preserve">ab) vyjádřit souhlas s těmito </w:t>
      </w:r>
      <w:r>
        <w:rPr>
          <w:i/>
          <w:color w:val="000000"/>
          <w:sz w:val="20"/>
          <w:szCs w:val="20"/>
        </w:rPr>
        <w:t xml:space="preserve">Všeobecnými podmínkami, </w:t>
      </w:r>
      <w:r>
        <w:rPr>
          <w:color w:val="000000"/>
          <w:sz w:val="20"/>
          <w:szCs w:val="20"/>
        </w:rPr>
        <w:t>a to formou zaškrtnutí souhlasu v příslušném „dialogu“ zobrazovaném na monitoru či jiném zobrazovacím zařízení.</w:t>
      </w:r>
    </w:p>
    <w:p w14:paraId="0000002F" w14:textId="77777777" w:rsidR="00511269" w:rsidRDefault="00F04385">
      <w:pPr>
        <w:numPr>
          <w:ilvl w:val="1"/>
          <w:numId w:val="6"/>
        </w:numPr>
        <w:pBdr>
          <w:top w:val="nil"/>
          <w:left w:val="nil"/>
          <w:bottom w:val="nil"/>
          <w:right w:val="nil"/>
          <w:between w:val="nil"/>
        </w:pBdr>
        <w:tabs>
          <w:tab w:val="left" w:pos="284"/>
        </w:tabs>
        <w:spacing w:before="3" w:line="266" w:lineRule="auto"/>
        <w:ind w:left="426" w:right="108"/>
        <w:jc w:val="both"/>
        <w:rPr>
          <w:color w:val="000000"/>
        </w:rPr>
      </w:pPr>
      <w:r>
        <w:rPr>
          <w:i/>
          <w:color w:val="000000"/>
          <w:sz w:val="20"/>
          <w:szCs w:val="20"/>
        </w:rPr>
        <w:t xml:space="preserve">Příjemce </w:t>
      </w:r>
      <w:r>
        <w:rPr>
          <w:color w:val="000000"/>
          <w:sz w:val="20"/>
          <w:szCs w:val="20"/>
        </w:rPr>
        <w:t>smí elektronickou rozmnoženinu dokumentu z </w:t>
      </w:r>
      <w:r>
        <w:rPr>
          <w:i/>
          <w:color w:val="000000"/>
          <w:sz w:val="20"/>
          <w:szCs w:val="20"/>
        </w:rPr>
        <w:t>Vyhrazeného fondu</w:t>
      </w:r>
      <w:r>
        <w:rPr>
          <w:color w:val="000000"/>
          <w:sz w:val="20"/>
          <w:szCs w:val="20"/>
        </w:rPr>
        <w:t>, která je první fází procesu poskytnutí formátově přístupné rozmnoženiny díla ve smyslu a pro účely ustanovení §39a odst. 2 autorského zákona, užít výlučně pro svou vlastní osobní potřebu, zejména pro účely svého studia, a učinit veškerá opatření, aby zneužití takto poskytnuté rozmnoženiny, jakož i další, na jejím základě dále zpracované rozmnoženiny, zabránil.</w:t>
      </w:r>
    </w:p>
    <w:p w14:paraId="00000030" w14:textId="77777777" w:rsidR="00511269" w:rsidRDefault="004C3622">
      <w:pPr>
        <w:numPr>
          <w:ilvl w:val="1"/>
          <w:numId w:val="6"/>
        </w:numPr>
        <w:pBdr>
          <w:top w:val="nil"/>
          <w:left w:val="nil"/>
          <w:bottom w:val="nil"/>
          <w:right w:val="nil"/>
          <w:between w:val="nil"/>
        </w:pBdr>
        <w:tabs>
          <w:tab w:val="left" w:pos="284"/>
        </w:tabs>
        <w:spacing w:before="3" w:line="266" w:lineRule="auto"/>
        <w:ind w:left="426" w:right="108"/>
        <w:jc w:val="both"/>
        <w:rPr>
          <w:color w:val="000000"/>
        </w:rPr>
      </w:pPr>
      <w:sdt>
        <w:sdtPr>
          <w:tag w:val="goog_rdk_0"/>
          <w:id w:val="944078073"/>
        </w:sdtPr>
        <w:sdtEndPr/>
        <w:sdtContent/>
      </w:sdt>
      <w:r w:rsidR="00F04385">
        <w:rPr>
          <w:i/>
          <w:color w:val="000000"/>
          <w:sz w:val="20"/>
          <w:szCs w:val="20"/>
        </w:rPr>
        <w:t>Příjemce</w:t>
      </w:r>
      <w:r w:rsidR="00F04385">
        <w:rPr>
          <w:color w:val="000000"/>
          <w:sz w:val="20"/>
          <w:szCs w:val="20"/>
        </w:rPr>
        <w:t xml:space="preserve"> je povinen dodržet stanovený limit zhotovení rozmnoženin nejvýše 2 (dvou) </w:t>
      </w:r>
      <w:r w:rsidR="00F04385">
        <w:rPr>
          <w:i/>
          <w:color w:val="000000"/>
          <w:sz w:val="20"/>
          <w:szCs w:val="20"/>
        </w:rPr>
        <w:t>Vyhrazených dokumentů</w:t>
      </w:r>
      <w:r w:rsidR="00F04385">
        <w:rPr>
          <w:color w:val="000000"/>
          <w:sz w:val="20"/>
          <w:szCs w:val="20"/>
        </w:rPr>
        <w:t xml:space="preserve"> za 1 (jeden) kalendářní den.</w:t>
      </w:r>
    </w:p>
    <w:p w14:paraId="00000031" w14:textId="77777777" w:rsidR="00511269" w:rsidRDefault="00F04385">
      <w:pPr>
        <w:numPr>
          <w:ilvl w:val="1"/>
          <w:numId w:val="6"/>
        </w:numPr>
        <w:tabs>
          <w:tab w:val="left" w:pos="284"/>
        </w:tabs>
        <w:spacing w:line="266" w:lineRule="auto"/>
        <w:ind w:right="100"/>
        <w:jc w:val="both"/>
      </w:pPr>
      <w:r>
        <w:rPr>
          <w:i/>
          <w:sz w:val="20"/>
          <w:szCs w:val="20"/>
        </w:rPr>
        <w:t xml:space="preserve">Příjemce </w:t>
      </w:r>
      <w:r>
        <w:rPr>
          <w:sz w:val="20"/>
          <w:szCs w:val="20"/>
        </w:rPr>
        <w:t xml:space="preserve">smí pro úkony směřující ke zhotovení formátově přístupné rozmnoženiny na vlastním technickém zařízení využít pomoci </w:t>
      </w:r>
      <w:r>
        <w:rPr>
          <w:i/>
          <w:sz w:val="20"/>
          <w:szCs w:val="20"/>
        </w:rPr>
        <w:t>Asistenta.</w:t>
      </w:r>
    </w:p>
    <w:p w14:paraId="00000032" w14:textId="77777777" w:rsidR="00511269" w:rsidRDefault="00F04385">
      <w:pPr>
        <w:numPr>
          <w:ilvl w:val="1"/>
          <w:numId w:val="6"/>
        </w:numPr>
        <w:tabs>
          <w:tab w:val="left" w:pos="284"/>
        </w:tabs>
        <w:spacing w:before="9" w:line="268" w:lineRule="auto"/>
        <w:ind w:right="109"/>
        <w:jc w:val="both"/>
      </w:pPr>
      <w:r>
        <w:rPr>
          <w:sz w:val="20"/>
          <w:szCs w:val="20"/>
        </w:rPr>
        <w:t>Pokud</w:t>
      </w:r>
      <w:r>
        <w:rPr>
          <w:i/>
          <w:sz w:val="20"/>
          <w:szCs w:val="20"/>
        </w:rPr>
        <w:t xml:space="preserve"> Příjemce </w:t>
      </w:r>
      <w:r>
        <w:rPr>
          <w:sz w:val="20"/>
          <w:szCs w:val="20"/>
        </w:rPr>
        <w:t xml:space="preserve">poruší své povinnosti podle písm. b), je povinen zaplatit Národní knihovně na </w:t>
      </w:r>
      <w:sdt>
        <w:sdtPr>
          <w:tag w:val="goog_rdk_1"/>
          <w:id w:val="1361174721"/>
        </w:sdtPr>
        <w:sdtEndPr/>
        <w:sdtContent/>
      </w:sdt>
      <w:r>
        <w:rPr>
          <w:sz w:val="20"/>
          <w:szCs w:val="20"/>
        </w:rPr>
        <w:t>předchozí odůvodněnou písemnou výzvu smluvní pokutu ve výši:</w:t>
      </w:r>
    </w:p>
    <w:p w14:paraId="00000033" w14:textId="77777777" w:rsidR="00511269" w:rsidRPr="00421863" w:rsidRDefault="00F04385">
      <w:pPr>
        <w:numPr>
          <w:ilvl w:val="0"/>
          <w:numId w:val="7"/>
        </w:numPr>
        <w:tabs>
          <w:tab w:val="left" w:pos="284"/>
        </w:tabs>
        <w:spacing w:line="268" w:lineRule="auto"/>
        <w:jc w:val="both"/>
        <w:rPr>
          <w:sz w:val="20"/>
          <w:szCs w:val="20"/>
        </w:rPr>
      </w:pPr>
      <w:proofErr w:type="gramStart"/>
      <w:r w:rsidRPr="00421863">
        <w:rPr>
          <w:sz w:val="20"/>
          <w:szCs w:val="20"/>
        </w:rPr>
        <w:t>1.000,-</w:t>
      </w:r>
      <w:proofErr w:type="gramEnd"/>
      <w:r w:rsidRPr="00421863">
        <w:rPr>
          <w:sz w:val="20"/>
          <w:szCs w:val="20"/>
        </w:rPr>
        <w:t xml:space="preserve"> Kč v případě, že bude zjištěn a prokázán autorskoprávní delikt </w:t>
      </w:r>
      <w:r w:rsidRPr="00421863">
        <w:rPr>
          <w:i/>
          <w:sz w:val="20"/>
          <w:szCs w:val="20"/>
        </w:rPr>
        <w:t>Příjemce</w:t>
      </w:r>
      <w:r w:rsidRPr="00421863">
        <w:rPr>
          <w:sz w:val="20"/>
          <w:szCs w:val="20"/>
        </w:rPr>
        <w:t xml:space="preserve"> ve vztahu k nejvýše devíti autorskoprávně chráněným a formátově přístupným rozmnoženinám z </w:t>
      </w:r>
      <w:r w:rsidRPr="00421863">
        <w:rPr>
          <w:i/>
          <w:sz w:val="20"/>
          <w:szCs w:val="20"/>
        </w:rPr>
        <w:t>Vyhrazeného fondu</w:t>
      </w:r>
      <w:r w:rsidRPr="00421863">
        <w:rPr>
          <w:sz w:val="20"/>
          <w:szCs w:val="20"/>
        </w:rPr>
        <w:t>,</w:t>
      </w:r>
    </w:p>
    <w:p w14:paraId="00000034" w14:textId="77777777" w:rsidR="00511269" w:rsidRPr="00421863" w:rsidRDefault="00F04385">
      <w:pPr>
        <w:numPr>
          <w:ilvl w:val="0"/>
          <w:numId w:val="7"/>
        </w:numPr>
        <w:tabs>
          <w:tab w:val="left" w:pos="284"/>
        </w:tabs>
        <w:spacing w:line="268" w:lineRule="auto"/>
        <w:jc w:val="both"/>
        <w:rPr>
          <w:sz w:val="20"/>
          <w:szCs w:val="20"/>
        </w:rPr>
      </w:pPr>
      <w:r w:rsidRPr="00421863">
        <w:rPr>
          <w:sz w:val="20"/>
          <w:szCs w:val="20"/>
        </w:rPr>
        <w:t xml:space="preserve">5.000 Kč v případě, že bude zjištěn a prokázán autorskoprávní delikt </w:t>
      </w:r>
      <w:r w:rsidRPr="00421863">
        <w:rPr>
          <w:i/>
          <w:sz w:val="20"/>
          <w:szCs w:val="20"/>
        </w:rPr>
        <w:t>Příjemce</w:t>
      </w:r>
      <w:r w:rsidRPr="00421863">
        <w:rPr>
          <w:sz w:val="20"/>
          <w:szCs w:val="20"/>
        </w:rPr>
        <w:t xml:space="preserve"> ve vztahu k nejméně deseti a maximálně jednomu stu autorskoprávně chráněných a formátově přístupných rozmnoženin z </w:t>
      </w:r>
      <w:r w:rsidRPr="00421863">
        <w:rPr>
          <w:i/>
          <w:sz w:val="20"/>
          <w:szCs w:val="20"/>
        </w:rPr>
        <w:t>Vyhrazeného fondu</w:t>
      </w:r>
      <w:r w:rsidRPr="00421863">
        <w:rPr>
          <w:sz w:val="20"/>
          <w:szCs w:val="20"/>
        </w:rPr>
        <w:t>,</w:t>
      </w:r>
    </w:p>
    <w:p w14:paraId="00000035" w14:textId="77777777" w:rsidR="00511269" w:rsidRPr="00421863" w:rsidRDefault="00F04385">
      <w:pPr>
        <w:numPr>
          <w:ilvl w:val="0"/>
          <w:numId w:val="7"/>
        </w:numPr>
        <w:tabs>
          <w:tab w:val="left" w:pos="284"/>
        </w:tabs>
        <w:spacing w:after="240" w:line="268" w:lineRule="auto"/>
        <w:jc w:val="both"/>
        <w:rPr>
          <w:sz w:val="20"/>
          <w:szCs w:val="20"/>
        </w:rPr>
      </w:pPr>
      <w:r w:rsidRPr="00421863">
        <w:rPr>
          <w:sz w:val="20"/>
          <w:szCs w:val="20"/>
        </w:rPr>
        <w:t xml:space="preserve">10.000 Kč v případě, že bude zjištěn a prokázán autorskoprávní delikt </w:t>
      </w:r>
      <w:r w:rsidRPr="00421863">
        <w:rPr>
          <w:i/>
          <w:sz w:val="20"/>
          <w:szCs w:val="20"/>
        </w:rPr>
        <w:t>Příjemce</w:t>
      </w:r>
      <w:r w:rsidRPr="00421863">
        <w:rPr>
          <w:sz w:val="20"/>
          <w:szCs w:val="20"/>
        </w:rPr>
        <w:t xml:space="preserve"> ve vztahu k více než jednomu stu autorskoprávně chráněných formátově přístupných rozmnoženin z </w:t>
      </w:r>
      <w:r w:rsidRPr="00421863">
        <w:rPr>
          <w:i/>
          <w:sz w:val="20"/>
          <w:szCs w:val="20"/>
        </w:rPr>
        <w:t>Vyhrazeného fondu</w:t>
      </w:r>
      <w:r w:rsidRPr="00421863">
        <w:rPr>
          <w:sz w:val="20"/>
          <w:szCs w:val="20"/>
        </w:rPr>
        <w:t xml:space="preserve">, bude se jednat o formátově přístupné rozmnoženiny s obvyklou cenou na českém trhu v součtu překračující celkem </w:t>
      </w:r>
      <w:proofErr w:type="gramStart"/>
      <w:r w:rsidRPr="00421863">
        <w:rPr>
          <w:sz w:val="20"/>
          <w:szCs w:val="20"/>
        </w:rPr>
        <w:t>25.000,-</w:t>
      </w:r>
      <w:proofErr w:type="gramEnd"/>
      <w:r w:rsidRPr="00421863">
        <w:rPr>
          <w:sz w:val="20"/>
          <w:szCs w:val="20"/>
        </w:rPr>
        <w:t xml:space="preserve"> Kč (bez DPH) a současně bude zjištěna doba trvání autorskoprávního deliktu po dobu překračující 12 hodin.</w:t>
      </w:r>
    </w:p>
    <w:p w14:paraId="00000036" w14:textId="77777777" w:rsidR="00511269" w:rsidRDefault="00F04385">
      <w:pPr>
        <w:tabs>
          <w:tab w:val="left" w:pos="284"/>
        </w:tabs>
        <w:spacing w:before="9" w:line="268" w:lineRule="auto"/>
        <w:ind w:left="460" w:right="109"/>
        <w:jc w:val="both"/>
      </w:pPr>
      <w:r>
        <w:rPr>
          <w:sz w:val="20"/>
          <w:szCs w:val="20"/>
        </w:rPr>
        <w:lastRenderedPageBreak/>
        <w:t>Povinností zaplatit smluvní pokutu není dotčena povinnost nahradit škodu nebo újmu podle ustanovení písmene f).</w:t>
      </w:r>
    </w:p>
    <w:p w14:paraId="00000037" w14:textId="77777777" w:rsidR="00511269" w:rsidRDefault="00F04385">
      <w:pPr>
        <w:numPr>
          <w:ilvl w:val="1"/>
          <w:numId w:val="6"/>
        </w:numPr>
        <w:pBdr>
          <w:top w:val="nil"/>
          <w:left w:val="nil"/>
          <w:bottom w:val="nil"/>
          <w:right w:val="nil"/>
          <w:between w:val="nil"/>
        </w:pBdr>
        <w:tabs>
          <w:tab w:val="left" w:pos="284"/>
        </w:tabs>
        <w:spacing w:before="9" w:line="268" w:lineRule="auto"/>
        <w:ind w:left="426" w:right="109"/>
        <w:jc w:val="both"/>
        <w:rPr>
          <w:color w:val="000000"/>
        </w:rPr>
      </w:pPr>
      <w:r>
        <w:rPr>
          <w:i/>
          <w:color w:val="000000"/>
          <w:sz w:val="20"/>
          <w:szCs w:val="20"/>
        </w:rPr>
        <w:t xml:space="preserve">Příjemce </w:t>
      </w:r>
      <w:r>
        <w:rPr>
          <w:color w:val="000000"/>
          <w:sz w:val="20"/>
          <w:szCs w:val="20"/>
        </w:rPr>
        <w:t xml:space="preserve">bere na vědomí, že pokud </w:t>
      </w:r>
      <w:r>
        <w:rPr>
          <w:i/>
          <w:color w:val="000000"/>
          <w:sz w:val="20"/>
          <w:szCs w:val="20"/>
        </w:rPr>
        <w:t>Národní knihovna</w:t>
      </w:r>
      <w:r>
        <w:rPr>
          <w:color w:val="000000"/>
          <w:sz w:val="20"/>
          <w:szCs w:val="20"/>
        </w:rPr>
        <w:t xml:space="preserve"> nabyde podezření na porušení povinností stanovených těmito </w:t>
      </w:r>
      <w:r>
        <w:rPr>
          <w:i/>
          <w:color w:val="000000"/>
          <w:sz w:val="20"/>
          <w:szCs w:val="20"/>
        </w:rPr>
        <w:t xml:space="preserve">Všeobecnými podmínkami </w:t>
      </w:r>
      <w:r>
        <w:rPr>
          <w:color w:val="000000"/>
          <w:sz w:val="20"/>
          <w:szCs w:val="20"/>
        </w:rPr>
        <w:t xml:space="preserve">ze strany </w:t>
      </w:r>
      <w:r>
        <w:rPr>
          <w:i/>
          <w:color w:val="000000"/>
          <w:sz w:val="20"/>
          <w:szCs w:val="20"/>
        </w:rPr>
        <w:t>Příjemce</w:t>
      </w:r>
      <w:r>
        <w:rPr>
          <w:color w:val="000000"/>
          <w:sz w:val="20"/>
          <w:szCs w:val="20"/>
        </w:rPr>
        <w:t xml:space="preserve">, zejména překročením limitu rozmnoženin </w:t>
      </w:r>
      <w:r>
        <w:rPr>
          <w:i/>
          <w:color w:val="000000"/>
          <w:sz w:val="20"/>
          <w:szCs w:val="20"/>
        </w:rPr>
        <w:t>Vyhrazených dokumentů</w:t>
      </w:r>
      <w:r>
        <w:rPr>
          <w:color w:val="000000"/>
          <w:sz w:val="20"/>
          <w:szCs w:val="20"/>
        </w:rPr>
        <w:t xml:space="preserve"> podle ustanovení písmene </w:t>
      </w:r>
      <w:sdt>
        <w:sdtPr>
          <w:tag w:val="goog_rdk_2"/>
          <w:id w:val="-8728618"/>
        </w:sdtPr>
        <w:sdtEndPr/>
        <w:sdtContent/>
      </w:sdt>
      <w:r>
        <w:rPr>
          <w:sz w:val="20"/>
          <w:szCs w:val="20"/>
        </w:rPr>
        <w:t>c)</w:t>
      </w:r>
      <w:r>
        <w:rPr>
          <w:color w:val="000000"/>
          <w:sz w:val="20"/>
          <w:szCs w:val="20"/>
        </w:rPr>
        <w:t xml:space="preserve"> nebo narušováním kybernetické bezpečnosti, je oprávněna </w:t>
      </w:r>
      <w:r>
        <w:rPr>
          <w:sz w:val="20"/>
          <w:szCs w:val="20"/>
        </w:rPr>
        <w:t xml:space="preserve">pozastavit </w:t>
      </w:r>
      <w:r>
        <w:rPr>
          <w:color w:val="000000"/>
          <w:sz w:val="20"/>
          <w:szCs w:val="20"/>
        </w:rPr>
        <w:t xml:space="preserve">mu poskytování </w:t>
      </w:r>
      <w:r>
        <w:rPr>
          <w:i/>
          <w:color w:val="000000"/>
          <w:sz w:val="20"/>
          <w:szCs w:val="20"/>
        </w:rPr>
        <w:t>Služby</w:t>
      </w:r>
      <w:r>
        <w:rPr>
          <w:color w:val="000000"/>
          <w:sz w:val="20"/>
          <w:szCs w:val="20"/>
        </w:rPr>
        <w:t>, a to až do doby odstranění protiprávního stavu, objasnění incidentu nebo do zjednání nápravy,</w:t>
      </w:r>
      <w:r>
        <w:rPr>
          <w:sz w:val="20"/>
          <w:szCs w:val="20"/>
        </w:rPr>
        <w:t xml:space="preserve"> </w:t>
      </w:r>
      <w:r>
        <w:rPr>
          <w:color w:val="000000"/>
          <w:sz w:val="20"/>
          <w:szCs w:val="20"/>
        </w:rPr>
        <w:t xml:space="preserve">a to podle závažnosti porušení. </w:t>
      </w:r>
    </w:p>
    <w:p w14:paraId="00000038" w14:textId="77777777" w:rsidR="00511269" w:rsidRDefault="00F04385">
      <w:pPr>
        <w:numPr>
          <w:ilvl w:val="1"/>
          <w:numId w:val="6"/>
        </w:numPr>
        <w:pBdr>
          <w:top w:val="nil"/>
          <w:left w:val="nil"/>
          <w:bottom w:val="nil"/>
          <w:right w:val="nil"/>
          <w:between w:val="nil"/>
        </w:pBdr>
        <w:tabs>
          <w:tab w:val="left" w:pos="284"/>
        </w:tabs>
        <w:spacing w:before="9" w:line="268" w:lineRule="auto"/>
        <w:ind w:left="426" w:right="109"/>
        <w:jc w:val="both"/>
        <w:rPr>
          <w:color w:val="000000"/>
        </w:rPr>
      </w:pPr>
      <w:r>
        <w:rPr>
          <w:i/>
          <w:color w:val="000000"/>
          <w:sz w:val="20"/>
          <w:szCs w:val="20"/>
        </w:rPr>
        <w:t xml:space="preserve">Příjemce </w:t>
      </w:r>
      <w:r>
        <w:rPr>
          <w:color w:val="000000"/>
          <w:sz w:val="20"/>
          <w:szCs w:val="20"/>
        </w:rPr>
        <w:t xml:space="preserve">nese odpovědnost za porušení těchto </w:t>
      </w:r>
      <w:r>
        <w:rPr>
          <w:i/>
          <w:color w:val="000000"/>
          <w:sz w:val="20"/>
          <w:szCs w:val="20"/>
        </w:rPr>
        <w:t>Všeobecných podmínek</w:t>
      </w:r>
      <w:r>
        <w:rPr>
          <w:color w:val="000000"/>
          <w:sz w:val="20"/>
          <w:szCs w:val="20"/>
        </w:rPr>
        <w:t xml:space="preserve">. Je si vědom možných důsledků takového protiprávního jednání a bere na vědomí, že protiprávním jednáním se vystavuje nebezpečí postihu, jakož i povinnosti nahradit škodu nebo újmu, která by nositelům autorských práv z jeho protiprávního jednání vznikla. </w:t>
      </w:r>
      <w:r>
        <w:rPr>
          <w:i/>
          <w:color w:val="000000"/>
          <w:sz w:val="20"/>
          <w:szCs w:val="20"/>
        </w:rPr>
        <w:t>Příjemce</w:t>
      </w:r>
      <w:r>
        <w:rPr>
          <w:color w:val="000000"/>
          <w:sz w:val="20"/>
          <w:szCs w:val="20"/>
        </w:rPr>
        <w:t xml:space="preserve"> bere na vědomí, že</w:t>
      </w:r>
      <w:r>
        <w:rPr>
          <w:i/>
          <w:color w:val="000000"/>
          <w:sz w:val="20"/>
          <w:szCs w:val="20"/>
        </w:rPr>
        <w:t xml:space="preserve"> Národní knihovna</w:t>
      </w:r>
      <w:r>
        <w:rPr>
          <w:color w:val="000000"/>
          <w:sz w:val="20"/>
          <w:szCs w:val="20"/>
        </w:rPr>
        <w:t xml:space="preserve"> je za takovým účelem povinna poskytnout součinnost orgánům veřejné moci při zjišťování totožnosti takového </w:t>
      </w:r>
      <w:r>
        <w:rPr>
          <w:i/>
          <w:color w:val="000000"/>
          <w:sz w:val="20"/>
          <w:szCs w:val="20"/>
        </w:rPr>
        <w:t>Příjemce</w:t>
      </w:r>
      <w:r>
        <w:rPr>
          <w:color w:val="000000"/>
          <w:sz w:val="20"/>
          <w:szCs w:val="20"/>
        </w:rPr>
        <w:t xml:space="preserve">. </w:t>
      </w:r>
      <w:r>
        <w:rPr>
          <w:i/>
          <w:color w:val="000000"/>
          <w:sz w:val="20"/>
          <w:szCs w:val="20"/>
        </w:rPr>
        <w:t>Příjemce</w:t>
      </w:r>
      <w:r>
        <w:rPr>
          <w:color w:val="000000"/>
          <w:sz w:val="20"/>
          <w:szCs w:val="20"/>
        </w:rPr>
        <w:t xml:space="preserve"> bere na vědomí, že za obdobným účelem </w:t>
      </w:r>
      <w:r>
        <w:rPr>
          <w:i/>
          <w:color w:val="000000"/>
          <w:sz w:val="20"/>
          <w:szCs w:val="20"/>
        </w:rPr>
        <w:t xml:space="preserve">Národní knihovna </w:t>
      </w:r>
      <w:r>
        <w:rPr>
          <w:color w:val="000000"/>
          <w:sz w:val="20"/>
          <w:szCs w:val="20"/>
        </w:rPr>
        <w:t>poskytne součinnost kolektivním správcům (DILIA a OOA-S)</w:t>
      </w:r>
      <w:r>
        <w:rPr>
          <w:i/>
          <w:color w:val="000000"/>
          <w:sz w:val="20"/>
          <w:szCs w:val="20"/>
        </w:rPr>
        <w:t>.</w:t>
      </w:r>
      <w:r>
        <w:rPr>
          <w:color w:val="000000"/>
          <w:sz w:val="20"/>
          <w:szCs w:val="20"/>
        </w:rPr>
        <w:t xml:space="preserve"> Ustanovení o smluvní pokutě podle ustanovení písmene </w:t>
      </w:r>
      <w:sdt>
        <w:sdtPr>
          <w:tag w:val="goog_rdk_3"/>
          <w:id w:val="1322850094"/>
        </w:sdtPr>
        <w:sdtEndPr/>
        <w:sdtContent/>
      </w:sdt>
      <w:r>
        <w:rPr>
          <w:sz w:val="20"/>
          <w:szCs w:val="20"/>
        </w:rPr>
        <w:t>e</w:t>
      </w:r>
      <w:r>
        <w:rPr>
          <w:color w:val="000000"/>
          <w:sz w:val="20"/>
          <w:szCs w:val="20"/>
        </w:rPr>
        <w:t>) není povinností nahradit škodu nebo újmu podle věty druhé dotčeno.</w:t>
      </w:r>
    </w:p>
    <w:p w14:paraId="00000039" w14:textId="77777777" w:rsidR="00511269" w:rsidRDefault="00F04385">
      <w:pPr>
        <w:numPr>
          <w:ilvl w:val="1"/>
          <w:numId w:val="6"/>
        </w:numPr>
        <w:pBdr>
          <w:top w:val="nil"/>
          <w:left w:val="nil"/>
          <w:bottom w:val="nil"/>
          <w:right w:val="nil"/>
          <w:between w:val="nil"/>
        </w:pBdr>
        <w:tabs>
          <w:tab w:val="left" w:pos="284"/>
        </w:tabs>
        <w:spacing w:before="9" w:line="268" w:lineRule="auto"/>
        <w:ind w:left="426" w:right="109"/>
        <w:jc w:val="both"/>
        <w:rPr>
          <w:color w:val="000000"/>
        </w:rPr>
      </w:pPr>
      <w:r>
        <w:rPr>
          <w:color w:val="000000"/>
          <w:sz w:val="20"/>
          <w:szCs w:val="20"/>
        </w:rPr>
        <w:t xml:space="preserve">Přijetím těchto </w:t>
      </w:r>
      <w:r>
        <w:rPr>
          <w:i/>
          <w:color w:val="000000"/>
          <w:sz w:val="20"/>
          <w:szCs w:val="20"/>
        </w:rPr>
        <w:t xml:space="preserve">Všeobecných podmínek </w:t>
      </w:r>
      <w:r>
        <w:rPr>
          <w:color w:val="000000"/>
          <w:sz w:val="20"/>
          <w:szCs w:val="20"/>
        </w:rPr>
        <w:t xml:space="preserve">bere </w:t>
      </w:r>
      <w:r>
        <w:rPr>
          <w:i/>
          <w:color w:val="000000"/>
          <w:sz w:val="20"/>
          <w:szCs w:val="20"/>
        </w:rPr>
        <w:t xml:space="preserve">Příjemce </w:t>
      </w:r>
      <w:r>
        <w:rPr>
          <w:color w:val="000000"/>
          <w:sz w:val="20"/>
          <w:szCs w:val="20"/>
        </w:rPr>
        <w:t xml:space="preserve">na vědomí, že </w:t>
      </w:r>
      <w:r>
        <w:rPr>
          <w:i/>
          <w:color w:val="000000"/>
          <w:sz w:val="20"/>
          <w:szCs w:val="20"/>
        </w:rPr>
        <w:t xml:space="preserve">Národní knihovna </w:t>
      </w:r>
      <w:r>
        <w:rPr>
          <w:color w:val="000000"/>
          <w:sz w:val="20"/>
          <w:szCs w:val="20"/>
        </w:rPr>
        <w:t xml:space="preserve">a </w:t>
      </w:r>
      <w:r>
        <w:rPr>
          <w:sz w:val="20"/>
          <w:szCs w:val="20"/>
        </w:rPr>
        <w:t xml:space="preserve">vysoká škola nebo jiná škola/instituce vědeckého výzkumu/knihovna, se kterou je </w:t>
      </w:r>
      <w:r>
        <w:rPr>
          <w:i/>
          <w:sz w:val="20"/>
          <w:szCs w:val="20"/>
        </w:rPr>
        <w:t>Příjemce</w:t>
      </w:r>
      <w:r>
        <w:rPr>
          <w:sz w:val="20"/>
          <w:szCs w:val="20"/>
        </w:rPr>
        <w:t xml:space="preserve"> svým studiem spjat,</w:t>
      </w:r>
      <w:r>
        <w:rPr>
          <w:color w:val="000000"/>
          <w:sz w:val="20"/>
          <w:szCs w:val="20"/>
        </w:rPr>
        <w:t xml:space="preserve"> jsou oprávněny na základě odůvodněného písemného požadavku poskytnout třetím osobám, zejména orgánům veřejné moci (orgánům činným v trestním řízení, soudu v občanskoprávním řízení apod.) a kolektivním správcům (DILIA a OOA-S), veškeré potřebné údaje o </w:t>
      </w:r>
      <w:r>
        <w:rPr>
          <w:i/>
          <w:color w:val="000000"/>
          <w:sz w:val="20"/>
          <w:szCs w:val="20"/>
        </w:rPr>
        <w:t>Příjemci</w:t>
      </w:r>
      <w:r>
        <w:rPr>
          <w:color w:val="000000"/>
          <w:sz w:val="20"/>
          <w:szCs w:val="20"/>
        </w:rPr>
        <w:t xml:space="preserve">, o rozsahu porušení jeho povinností, jakož i o rozsahu vzniklé škody nebo jiné újmy; za tímto účelem je </w:t>
      </w:r>
      <w:r>
        <w:rPr>
          <w:sz w:val="20"/>
          <w:szCs w:val="20"/>
        </w:rPr>
        <w:t xml:space="preserve">vysoká škola nebo jiná škola/instituce vědeckého výzkumu/knihovna, se kterou je </w:t>
      </w:r>
      <w:r>
        <w:rPr>
          <w:i/>
          <w:sz w:val="20"/>
          <w:szCs w:val="20"/>
        </w:rPr>
        <w:t>Příjemce</w:t>
      </w:r>
      <w:r>
        <w:rPr>
          <w:sz w:val="20"/>
          <w:szCs w:val="20"/>
        </w:rPr>
        <w:t xml:space="preserve"> svým studiem spjat,</w:t>
      </w:r>
      <w:r>
        <w:rPr>
          <w:color w:val="000000"/>
          <w:sz w:val="20"/>
          <w:szCs w:val="20"/>
        </w:rPr>
        <w:t xml:space="preserve"> smluvně zavázána zajistit schopnost identifikace </w:t>
      </w:r>
      <w:r>
        <w:rPr>
          <w:i/>
          <w:color w:val="000000"/>
          <w:sz w:val="20"/>
          <w:szCs w:val="20"/>
        </w:rPr>
        <w:t xml:space="preserve">Příjemce </w:t>
      </w:r>
      <w:r>
        <w:rPr>
          <w:color w:val="000000"/>
          <w:sz w:val="20"/>
          <w:szCs w:val="20"/>
        </w:rPr>
        <w:t xml:space="preserve">v čase, a to až do konce jednoho kalendářního roku následujícího po </w:t>
      </w:r>
      <w:r>
        <w:rPr>
          <w:sz w:val="20"/>
          <w:szCs w:val="20"/>
        </w:rPr>
        <w:t xml:space="preserve">zrušení oprávnění </w:t>
      </w:r>
      <w:r>
        <w:rPr>
          <w:i/>
          <w:sz w:val="20"/>
          <w:szCs w:val="20"/>
        </w:rPr>
        <w:t xml:space="preserve">Příjemce </w:t>
      </w:r>
      <w:r>
        <w:rPr>
          <w:sz w:val="20"/>
          <w:szCs w:val="20"/>
        </w:rPr>
        <w:t xml:space="preserve">přistupovat k </w:t>
      </w:r>
      <w:r>
        <w:rPr>
          <w:i/>
          <w:sz w:val="20"/>
          <w:szCs w:val="20"/>
        </w:rPr>
        <w:t>Vyhrazeným dokumentům</w:t>
      </w:r>
      <w:r>
        <w:rPr>
          <w:color w:val="000000"/>
          <w:sz w:val="20"/>
          <w:szCs w:val="20"/>
        </w:rPr>
        <w:t>.</w:t>
      </w:r>
    </w:p>
    <w:p w14:paraId="0000003A" w14:textId="77777777" w:rsidR="00511269" w:rsidRDefault="00F04385">
      <w:pPr>
        <w:numPr>
          <w:ilvl w:val="1"/>
          <w:numId w:val="6"/>
        </w:numPr>
        <w:pBdr>
          <w:top w:val="nil"/>
          <w:left w:val="nil"/>
          <w:bottom w:val="nil"/>
          <w:right w:val="nil"/>
          <w:between w:val="nil"/>
        </w:pBdr>
        <w:tabs>
          <w:tab w:val="left" w:pos="284"/>
        </w:tabs>
        <w:spacing w:line="266" w:lineRule="auto"/>
        <w:ind w:left="426" w:right="109"/>
        <w:jc w:val="both"/>
        <w:rPr>
          <w:color w:val="000000"/>
        </w:rPr>
      </w:pPr>
      <w:r>
        <w:rPr>
          <w:i/>
          <w:color w:val="000000"/>
          <w:sz w:val="20"/>
          <w:szCs w:val="20"/>
        </w:rPr>
        <w:t xml:space="preserve">Příjemce </w:t>
      </w:r>
      <w:r>
        <w:rPr>
          <w:color w:val="000000"/>
          <w:sz w:val="20"/>
          <w:szCs w:val="20"/>
        </w:rPr>
        <w:t xml:space="preserve">nesmí narušovat bezpečnost, celistvost a obecně provoz </w:t>
      </w:r>
      <w:r>
        <w:rPr>
          <w:i/>
          <w:color w:val="000000"/>
          <w:sz w:val="20"/>
          <w:szCs w:val="20"/>
        </w:rPr>
        <w:t>NDK</w:t>
      </w:r>
      <w:r>
        <w:rPr>
          <w:color w:val="000000"/>
          <w:sz w:val="20"/>
          <w:szCs w:val="20"/>
        </w:rPr>
        <w:t xml:space="preserve">, užívat ji pro přenos poškozujících souborů nebo se pokoušet proniknout do neveřejných částí </w:t>
      </w:r>
      <w:r>
        <w:rPr>
          <w:i/>
          <w:color w:val="000000"/>
          <w:sz w:val="20"/>
          <w:szCs w:val="20"/>
        </w:rPr>
        <w:t>NDK.</w:t>
      </w:r>
    </w:p>
    <w:p w14:paraId="0000003B" w14:textId="77777777" w:rsidR="00511269" w:rsidRDefault="00511269">
      <w:pPr>
        <w:pBdr>
          <w:top w:val="nil"/>
          <w:left w:val="nil"/>
          <w:bottom w:val="nil"/>
          <w:right w:val="nil"/>
          <w:between w:val="nil"/>
        </w:pBdr>
        <w:tabs>
          <w:tab w:val="left" w:pos="284"/>
        </w:tabs>
        <w:spacing w:before="21"/>
        <w:rPr>
          <w:i/>
          <w:color w:val="000000"/>
          <w:sz w:val="20"/>
          <w:szCs w:val="20"/>
        </w:rPr>
      </w:pPr>
    </w:p>
    <w:p w14:paraId="0000003C" w14:textId="77777777" w:rsidR="00511269" w:rsidRDefault="00F04385">
      <w:pPr>
        <w:pStyle w:val="Nadpis2"/>
        <w:numPr>
          <w:ilvl w:val="0"/>
          <w:numId w:val="4"/>
        </w:numPr>
        <w:tabs>
          <w:tab w:val="left" w:pos="441"/>
        </w:tabs>
      </w:pPr>
      <w:r>
        <w:t>Ochrana osobních údajů</w:t>
      </w:r>
    </w:p>
    <w:p w14:paraId="0000003D" w14:textId="77777777" w:rsidR="00511269" w:rsidRDefault="00511269">
      <w:pPr>
        <w:pBdr>
          <w:top w:val="nil"/>
          <w:left w:val="nil"/>
          <w:bottom w:val="nil"/>
          <w:right w:val="nil"/>
          <w:between w:val="nil"/>
        </w:pBdr>
        <w:spacing w:before="35"/>
        <w:rPr>
          <w:b/>
          <w:color w:val="000000"/>
          <w:sz w:val="20"/>
          <w:szCs w:val="20"/>
        </w:rPr>
      </w:pPr>
    </w:p>
    <w:p w14:paraId="0000003E" w14:textId="77777777" w:rsidR="00511269" w:rsidRDefault="00F04385">
      <w:pPr>
        <w:pBdr>
          <w:top w:val="nil"/>
          <w:left w:val="nil"/>
          <w:bottom w:val="nil"/>
          <w:right w:val="nil"/>
          <w:between w:val="nil"/>
        </w:pBdr>
        <w:spacing w:before="1" w:line="266" w:lineRule="auto"/>
        <w:ind w:left="178" w:right="109" w:hanging="10"/>
        <w:jc w:val="both"/>
        <w:rPr>
          <w:color w:val="000000"/>
          <w:sz w:val="20"/>
          <w:szCs w:val="20"/>
        </w:rPr>
      </w:pPr>
      <w:r>
        <w:rPr>
          <w:color w:val="000000"/>
          <w:sz w:val="20"/>
          <w:szCs w:val="20"/>
        </w:rPr>
        <w:t xml:space="preserve">Při poskytování </w:t>
      </w:r>
      <w:r>
        <w:rPr>
          <w:i/>
          <w:color w:val="000000"/>
          <w:sz w:val="20"/>
          <w:szCs w:val="20"/>
        </w:rPr>
        <w:t>Služby § 39a</w:t>
      </w:r>
      <w:r>
        <w:rPr>
          <w:color w:val="000000"/>
          <w:sz w:val="20"/>
          <w:szCs w:val="20"/>
        </w:rPr>
        <w:t xml:space="preserve"> dochází ke zpracování osobních údajů </w:t>
      </w:r>
      <w:r>
        <w:rPr>
          <w:i/>
          <w:color w:val="000000"/>
          <w:sz w:val="20"/>
          <w:szCs w:val="20"/>
        </w:rPr>
        <w:t xml:space="preserve">Příjemců </w:t>
      </w:r>
      <w:r>
        <w:rPr>
          <w:color w:val="000000"/>
          <w:sz w:val="20"/>
          <w:szCs w:val="20"/>
        </w:rPr>
        <w:t xml:space="preserve">v souladu s nařízením Evropského parlamentu a Rady Evropské unie 2016/679 ze dne 27. 4. 2016, o ochraně fyzických osob v souvislosti se zpracováním osobních údajů a o volném pohybu těchto údajů a o zrušení směrnice 95/46/ES (obecné nařízení o ochraně osobních údajů) (dále jen </w:t>
      </w:r>
      <w:r>
        <w:rPr>
          <w:i/>
          <w:color w:val="000000"/>
          <w:sz w:val="20"/>
          <w:szCs w:val="20"/>
        </w:rPr>
        <w:t>„Nařízení“</w:t>
      </w:r>
      <w:r>
        <w:rPr>
          <w:color w:val="000000"/>
          <w:sz w:val="20"/>
          <w:szCs w:val="20"/>
        </w:rPr>
        <w:t>), se zákonem číslo 110/2019 Sbírky, o zpracování osobních údajů, v aktuálním znění.</w:t>
      </w:r>
    </w:p>
    <w:p w14:paraId="0000003F" w14:textId="77777777" w:rsidR="00511269" w:rsidRDefault="00F04385">
      <w:pPr>
        <w:pBdr>
          <w:top w:val="nil"/>
          <w:left w:val="nil"/>
          <w:bottom w:val="nil"/>
          <w:right w:val="nil"/>
          <w:between w:val="nil"/>
        </w:pBdr>
        <w:spacing w:before="35"/>
        <w:rPr>
          <w:color w:val="000000"/>
          <w:sz w:val="20"/>
          <w:szCs w:val="20"/>
        </w:rPr>
      </w:pPr>
      <w:r>
        <w:rPr>
          <w:color w:val="000000"/>
          <w:sz w:val="20"/>
          <w:szCs w:val="20"/>
        </w:rPr>
        <w:t xml:space="preserve"> </w:t>
      </w:r>
    </w:p>
    <w:p w14:paraId="16657BB9" w14:textId="4CF74F30" w:rsidR="004E3400" w:rsidRDefault="004C3622">
      <w:pPr>
        <w:pBdr>
          <w:top w:val="nil"/>
          <w:left w:val="nil"/>
          <w:bottom w:val="nil"/>
          <w:right w:val="nil"/>
          <w:between w:val="nil"/>
        </w:pBdr>
        <w:spacing w:before="35"/>
        <w:ind w:left="142"/>
        <w:rPr>
          <w:color w:val="000000"/>
          <w:sz w:val="20"/>
          <w:szCs w:val="20"/>
        </w:rPr>
      </w:pPr>
      <w:sdt>
        <w:sdtPr>
          <w:tag w:val="goog_rdk_4"/>
          <w:id w:val="2058402524"/>
        </w:sdtPr>
        <w:sdtEndPr/>
        <w:sdtContent/>
      </w:sdt>
      <w:sdt>
        <w:sdtPr>
          <w:tag w:val="goog_rdk_5"/>
          <w:id w:val="1677762094"/>
        </w:sdtPr>
        <w:sdtEndPr/>
        <w:sdtContent/>
      </w:sdt>
      <w:sdt>
        <w:sdtPr>
          <w:tag w:val="goog_rdk_6"/>
          <w:id w:val="-1466987817"/>
        </w:sdtPr>
        <w:sdtEndPr/>
        <w:sdtContent/>
      </w:sdt>
      <w:sdt>
        <w:sdtPr>
          <w:tag w:val="goog_rdk_7"/>
          <w:id w:val="-102330461"/>
        </w:sdtPr>
        <w:sdtEndPr/>
        <w:sdtContent/>
      </w:sdt>
      <w:sdt>
        <w:sdtPr>
          <w:tag w:val="goog_rdk_8"/>
          <w:id w:val="900044927"/>
        </w:sdtPr>
        <w:sdtEndPr/>
        <w:sdtContent/>
      </w:sdt>
      <w:r w:rsidR="004E3400" w:rsidRPr="00E063E3">
        <w:rPr>
          <w:color w:val="000000"/>
          <w:sz w:val="20"/>
          <w:szCs w:val="20"/>
        </w:rPr>
        <w:t>Informace o zpracování osobních údajů jsou přílohou těchto všeobecných podmínek.</w:t>
      </w:r>
    </w:p>
    <w:p w14:paraId="00000041" w14:textId="77777777" w:rsidR="00511269" w:rsidRDefault="00511269" w:rsidP="004E3400">
      <w:pPr>
        <w:pBdr>
          <w:top w:val="nil"/>
          <w:left w:val="nil"/>
          <w:bottom w:val="nil"/>
          <w:right w:val="nil"/>
          <w:between w:val="nil"/>
        </w:pBdr>
        <w:spacing w:before="35"/>
        <w:ind w:left="142"/>
        <w:rPr>
          <w:color w:val="000000"/>
          <w:sz w:val="20"/>
          <w:szCs w:val="20"/>
        </w:rPr>
      </w:pPr>
    </w:p>
    <w:p w14:paraId="00000042" w14:textId="77777777" w:rsidR="00511269" w:rsidRDefault="00F04385">
      <w:pPr>
        <w:pStyle w:val="Nadpis2"/>
        <w:numPr>
          <w:ilvl w:val="0"/>
          <w:numId w:val="4"/>
        </w:numPr>
        <w:tabs>
          <w:tab w:val="left" w:pos="464"/>
        </w:tabs>
      </w:pPr>
      <w:r>
        <w:t>Závěrečná ustanovení</w:t>
      </w:r>
    </w:p>
    <w:p w14:paraId="00000043" w14:textId="77777777" w:rsidR="00511269" w:rsidRDefault="00511269">
      <w:pPr>
        <w:pBdr>
          <w:top w:val="nil"/>
          <w:left w:val="nil"/>
          <w:bottom w:val="nil"/>
          <w:right w:val="nil"/>
          <w:between w:val="nil"/>
        </w:pBdr>
        <w:spacing w:before="49"/>
        <w:rPr>
          <w:b/>
          <w:color w:val="000000"/>
          <w:sz w:val="20"/>
          <w:szCs w:val="20"/>
        </w:rPr>
      </w:pPr>
    </w:p>
    <w:p w14:paraId="00000044" w14:textId="77777777" w:rsidR="00511269" w:rsidRDefault="00F04385">
      <w:pPr>
        <w:pBdr>
          <w:top w:val="nil"/>
          <w:left w:val="nil"/>
          <w:bottom w:val="nil"/>
          <w:right w:val="nil"/>
          <w:between w:val="nil"/>
        </w:pBdr>
        <w:ind w:left="168"/>
        <w:jc w:val="both"/>
        <w:rPr>
          <w:color w:val="000000"/>
          <w:sz w:val="20"/>
          <w:szCs w:val="20"/>
        </w:rPr>
      </w:pPr>
      <w:r>
        <w:rPr>
          <w:color w:val="000000"/>
          <w:sz w:val="20"/>
          <w:szCs w:val="20"/>
        </w:rPr>
        <w:t xml:space="preserve">Tyto </w:t>
      </w:r>
      <w:r>
        <w:rPr>
          <w:i/>
          <w:sz w:val="20"/>
          <w:szCs w:val="20"/>
        </w:rPr>
        <w:t>Všeobecné podmínky</w:t>
      </w:r>
      <w:r>
        <w:rPr>
          <w:color w:val="000000"/>
          <w:sz w:val="20"/>
          <w:szCs w:val="20"/>
        </w:rPr>
        <w:t xml:space="preserve"> nabývají platnosti a účinnosti dne &lt;</w:t>
      </w:r>
      <w:proofErr w:type="spellStart"/>
      <w:r>
        <w:rPr>
          <w:color w:val="000000"/>
          <w:sz w:val="20"/>
          <w:szCs w:val="20"/>
        </w:rPr>
        <w:t>dd</w:t>
      </w:r>
      <w:proofErr w:type="spellEnd"/>
      <w:r>
        <w:rPr>
          <w:color w:val="000000"/>
          <w:sz w:val="20"/>
          <w:szCs w:val="20"/>
        </w:rPr>
        <w:t>.&gt; &lt;měsíc&gt; 202n.</w:t>
      </w:r>
    </w:p>
    <w:p w14:paraId="00000046" w14:textId="7B6B74DF" w:rsidR="00511269" w:rsidRDefault="004C3622">
      <w:pPr>
        <w:widowControl/>
        <w:spacing w:after="160" w:line="259" w:lineRule="auto"/>
      </w:pPr>
      <w:sdt>
        <w:sdtPr>
          <w:tag w:val="goog_rdk_14"/>
          <w:id w:val="961665897"/>
        </w:sdtPr>
        <w:sdtEndPr/>
        <w:sdtContent>
          <w:sdt>
            <w:sdtPr>
              <w:tag w:val="goog_rdk_13"/>
              <w:id w:val="477539265"/>
            </w:sdtPr>
            <w:sdtEndPr/>
            <w:sdtContent/>
          </w:sdt>
        </w:sdtContent>
      </w:sdt>
      <w:sdt>
        <w:sdtPr>
          <w:tag w:val="goog_rdk_15"/>
          <w:id w:val="1020793849"/>
          <w:showingPlcHdr/>
        </w:sdtPr>
        <w:sdtEndPr/>
        <w:sdtContent>
          <w:r w:rsidR="00E063E3">
            <w:t xml:space="preserve">     </w:t>
          </w:r>
        </w:sdtContent>
      </w:sdt>
    </w:p>
    <w:p w14:paraId="00000047" w14:textId="77777777" w:rsidR="00511269" w:rsidRDefault="00F04385">
      <w:pPr>
        <w:rPr>
          <w:b/>
          <w:u w:val="single"/>
        </w:rPr>
      </w:pPr>
      <w:r>
        <w:rPr>
          <w:b/>
        </w:rPr>
        <w:t>Informace o zpracování osobních údajů při využívání služby poskytnutí formátově přístupné rozmnoženiny díla oprávněným příjemcům (Služba § 39a)</w:t>
      </w:r>
    </w:p>
    <w:p w14:paraId="00000048" w14:textId="77777777" w:rsidR="00511269" w:rsidRDefault="00511269">
      <w:pPr>
        <w:rPr>
          <w:b/>
        </w:rPr>
      </w:pPr>
    </w:p>
    <w:p w14:paraId="00000049" w14:textId="403BE824" w:rsidR="00511269" w:rsidRDefault="00F04385">
      <w:pPr>
        <w:rPr>
          <w:sz w:val="20"/>
          <w:szCs w:val="20"/>
        </w:rPr>
      </w:pPr>
      <w:r>
        <w:rPr>
          <w:sz w:val="20"/>
          <w:szCs w:val="20"/>
        </w:rPr>
        <w:t xml:space="preserve">Obecné informace, kontakt na správce a přehled o právech subjektu údajů a jejich uplatnění jsou k dispozici na webových stránkách správce: </w:t>
      </w:r>
      <w:r>
        <w:rPr>
          <w:sz w:val="20"/>
          <w:szCs w:val="20"/>
          <w:highlight w:val="yellow"/>
        </w:rPr>
        <w:t xml:space="preserve">&lt;odkaz na obecné informace na stránkách </w:t>
      </w:r>
      <w:r w:rsidR="005F1FB9">
        <w:rPr>
          <w:sz w:val="20"/>
          <w:szCs w:val="20"/>
          <w:highlight w:val="yellow"/>
        </w:rPr>
        <w:t>knihovny</w:t>
      </w:r>
      <w:r>
        <w:rPr>
          <w:sz w:val="20"/>
          <w:szCs w:val="20"/>
          <w:highlight w:val="yellow"/>
        </w:rPr>
        <w:t>&gt;</w:t>
      </w:r>
    </w:p>
    <w:p w14:paraId="0000004A" w14:textId="77777777" w:rsidR="00511269" w:rsidRDefault="00511269">
      <w:pPr>
        <w:rPr>
          <w:sz w:val="20"/>
          <w:szCs w:val="20"/>
        </w:rPr>
      </w:pPr>
    </w:p>
    <w:p w14:paraId="0000004B" w14:textId="77777777" w:rsidR="00511269" w:rsidRDefault="00F04385">
      <w:pPr>
        <w:rPr>
          <w:sz w:val="20"/>
          <w:szCs w:val="20"/>
        </w:rPr>
      </w:pPr>
      <w:r>
        <w:rPr>
          <w:sz w:val="20"/>
          <w:szCs w:val="20"/>
        </w:rPr>
        <w:t>Specifické informace k výše uvedené činnosti:</w:t>
      </w:r>
    </w:p>
    <w:p w14:paraId="0000004C" w14:textId="77777777" w:rsidR="00511269" w:rsidRDefault="00F04385">
      <w:pPr>
        <w:rPr>
          <w:sz w:val="20"/>
          <w:szCs w:val="20"/>
        </w:rPr>
      </w:pPr>
      <w:r>
        <w:rPr>
          <w:sz w:val="20"/>
          <w:szCs w:val="20"/>
        </w:rPr>
        <w:t>•</w:t>
      </w:r>
      <w:r>
        <w:tab/>
      </w:r>
      <w:r>
        <w:rPr>
          <w:sz w:val="20"/>
          <w:szCs w:val="20"/>
        </w:rPr>
        <w:t xml:space="preserve">Popis činnosti: Zpřístupňování elektronických rozmnoženin děl obsažených ve </w:t>
      </w:r>
      <w:r>
        <w:rPr>
          <w:i/>
          <w:sz w:val="20"/>
          <w:szCs w:val="20"/>
        </w:rPr>
        <w:t>Vyhrazených dokumentech</w:t>
      </w:r>
      <w:r>
        <w:rPr>
          <w:sz w:val="20"/>
          <w:szCs w:val="20"/>
        </w:rPr>
        <w:t xml:space="preserve"> </w:t>
      </w:r>
      <w:r>
        <w:rPr>
          <w:i/>
          <w:sz w:val="20"/>
          <w:szCs w:val="20"/>
        </w:rPr>
        <w:t>Příjemcům</w:t>
      </w:r>
      <w:r>
        <w:rPr>
          <w:sz w:val="20"/>
          <w:szCs w:val="20"/>
        </w:rPr>
        <w:t xml:space="preserve"> na základě zákonné licence podle ustanovení § 39a odstavce 4 písmen a) a b) zákona číslo 121/2000 Sbírky, autorský zákon, ve znění pozdějších předpisů, prostřednictvím </w:t>
      </w:r>
      <w:r>
        <w:rPr>
          <w:sz w:val="20"/>
          <w:szCs w:val="20"/>
        </w:rPr>
        <w:lastRenderedPageBreak/>
        <w:t>informačního systému Kramerius.</w:t>
      </w:r>
    </w:p>
    <w:p w14:paraId="0000004D" w14:textId="77777777" w:rsidR="00511269" w:rsidRDefault="00F04385">
      <w:pPr>
        <w:rPr>
          <w:sz w:val="20"/>
          <w:szCs w:val="20"/>
        </w:rPr>
      </w:pPr>
      <w:r>
        <w:rPr>
          <w:sz w:val="20"/>
          <w:szCs w:val="20"/>
        </w:rPr>
        <w:t>•</w:t>
      </w:r>
      <w:r>
        <w:rPr>
          <w:sz w:val="20"/>
          <w:szCs w:val="20"/>
        </w:rPr>
        <w:tab/>
        <w:t>Postavení: správce / zpracovatel</w:t>
      </w:r>
    </w:p>
    <w:p w14:paraId="0000004E" w14:textId="77777777" w:rsidR="00511269" w:rsidRDefault="00F04385">
      <w:pPr>
        <w:rPr>
          <w:sz w:val="20"/>
          <w:szCs w:val="20"/>
        </w:rPr>
      </w:pPr>
      <w:r>
        <w:rPr>
          <w:sz w:val="20"/>
          <w:szCs w:val="20"/>
        </w:rPr>
        <w:t>•</w:t>
      </w:r>
      <w:r>
        <w:rPr>
          <w:sz w:val="20"/>
          <w:szCs w:val="20"/>
        </w:rPr>
        <w:tab/>
        <w:t xml:space="preserve">Účely zpracování: poskytování formátově přístupné rozmnoženiny oprávněným příjemcům </w:t>
      </w:r>
    </w:p>
    <w:p w14:paraId="0000004F" w14:textId="77777777" w:rsidR="00511269" w:rsidRDefault="00F04385">
      <w:pPr>
        <w:rPr>
          <w:sz w:val="20"/>
          <w:szCs w:val="20"/>
        </w:rPr>
      </w:pPr>
      <w:r>
        <w:rPr>
          <w:sz w:val="20"/>
          <w:szCs w:val="20"/>
        </w:rPr>
        <w:t>•</w:t>
      </w:r>
      <w:r>
        <w:rPr>
          <w:sz w:val="20"/>
          <w:szCs w:val="20"/>
        </w:rPr>
        <w:tab/>
        <w:t>Právní důvod zpracování: článek 6 odstavec 1 písmeno a) GDPR – souhlas subjektu údajů, článek 6 odstavec 1 písmeno b) GDPR – splnění smlouvy, článek 6 odstavec 1 písmeno c) GDPR – splnění právní povinnosti, v některých případech článek 6 odstavec 1 písmeno f) GDPR – oprávněný zájem správce</w:t>
      </w:r>
    </w:p>
    <w:p w14:paraId="00000050" w14:textId="77777777" w:rsidR="00511269" w:rsidRDefault="00F04385">
      <w:pPr>
        <w:rPr>
          <w:sz w:val="20"/>
          <w:szCs w:val="20"/>
        </w:rPr>
      </w:pPr>
      <w:r>
        <w:rPr>
          <w:sz w:val="20"/>
          <w:szCs w:val="20"/>
        </w:rPr>
        <w:t>•</w:t>
      </w:r>
      <w:r>
        <w:rPr>
          <w:sz w:val="20"/>
          <w:szCs w:val="20"/>
        </w:rPr>
        <w:tab/>
        <w:t xml:space="preserve">Popis kategorií subjektů údajů: třetí osoby, oprávnění příjemci </w:t>
      </w:r>
    </w:p>
    <w:p w14:paraId="0AC51BCA" w14:textId="77730D4D" w:rsidR="00421863" w:rsidRDefault="00F04385">
      <w:r>
        <w:rPr>
          <w:sz w:val="20"/>
          <w:szCs w:val="20"/>
        </w:rPr>
        <w:t>•</w:t>
      </w:r>
      <w:r>
        <w:rPr>
          <w:sz w:val="20"/>
          <w:szCs w:val="20"/>
        </w:rPr>
        <w:tab/>
        <w:t xml:space="preserve">Zpracovávané osobní údaje: </w:t>
      </w:r>
      <w:sdt>
        <w:sdtPr>
          <w:tag w:val="goog_rdk_18"/>
          <w:id w:val="598906981"/>
        </w:sdtPr>
        <w:sdtEndPr/>
        <w:sdtContent/>
      </w:sdt>
      <w:sdt>
        <w:sdtPr>
          <w:tag w:val="goog_rdk_19"/>
          <w:id w:val="348384323"/>
        </w:sdtPr>
        <w:sdtEndPr/>
        <w:sdtContent/>
      </w:sdt>
      <w:sdt>
        <w:sdtPr>
          <w:tag w:val="goog_rdk_20"/>
          <w:id w:val="1773637835"/>
        </w:sdtPr>
        <w:sdtEndPr/>
        <w:sdtContent/>
      </w:sdt>
      <w:r>
        <w:rPr>
          <w:sz w:val="20"/>
          <w:szCs w:val="20"/>
        </w:rPr>
        <w:t xml:space="preserve">údaje podle kategorie </w:t>
      </w:r>
      <w:proofErr w:type="spellStart"/>
      <w:r>
        <w:rPr>
          <w:sz w:val="20"/>
          <w:szCs w:val="20"/>
        </w:rPr>
        <w:t>Pseudonymous</w:t>
      </w:r>
      <w:proofErr w:type="spellEnd"/>
      <w:r>
        <w:rPr>
          <w:sz w:val="20"/>
          <w:szCs w:val="20"/>
        </w:rPr>
        <w:t xml:space="preserve"> Access (uživatelský identifikátor, zařazení uživatele v rámci organizace (afiliace), domovská organizace uživatele, úroveň ověření uživatele)</w:t>
      </w:r>
    </w:p>
    <w:p w14:paraId="00000051" w14:textId="6A136B86" w:rsidR="00511269" w:rsidRDefault="004C3622">
      <w:pPr>
        <w:rPr>
          <w:sz w:val="20"/>
          <w:szCs w:val="20"/>
        </w:rPr>
      </w:pPr>
      <w:sdt>
        <w:sdtPr>
          <w:tag w:val="goog_rdk_22"/>
          <w:id w:val="-1338334648"/>
        </w:sdtPr>
        <w:sdtEndPr/>
        <w:sdtContent>
          <w:sdt>
            <w:sdtPr>
              <w:tag w:val="goog_rdk_23"/>
              <w:id w:val="-1386271799"/>
            </w:sdtPr>
            <w:sdtEndPr/>
            <w:sdtContent/>
          </w:sdt>
        </w:sdtContent>
      </w:sdt>
      <w:r w:rsidR="00F04385">
        <w:rPr>
          <w:sz w:val="20"/>
          <w:szCs w:val="20"/>
        </w:rPr>
        <w:t>, datum a čas autentizace, session ID, IP adresa, zobrazené strany</w:t>
      </w:r>
    </w:p>
    <w:p w14:paraId="00000052" w14:textId="77777777" w:rsidR="00511269" w:rsidRDefault="00F04385">
      <w:pPr>
        <w:rPr>
          <w:sz w:val="20"/>
          <w:szCs w:val="20"/>
        </w:rPr>
      </w:pPr>
      <w:r>
        <w:rPr>
          <w:sz w:val="20"/>
          <w:szCs w:val="20"/>
        </w:rPr>
        <w:t>•</w:t>
      </w:r>
      <w:r>
        <w:rPr>
          <w:sz w:val="20"/>
          <w:szCs w:val="20"/>
        </w:rPr>
        <w:tab/>
        <w:t>Doba uložení: max. 1 kalendářní rok po zrušení oprávnění k přístupu</w:t>
      </w:r>
    </w:p>
    <w:p w14:paraId="00000053" w14:textId="77777777" w:rsidR="00511269" w:rsidRDefault="00511269">
      <w:pPr>
        <w:rPr>
          <w:sz w:val="20"/>
          <w:szCs w:val="20"/>
        </w:rPr>
      </w:pPr>
    </w:p>
    <w:tbl>
      <w:tblPr>
        <w:tblStyle w:val="a"/>
        <w:tblW w:w="9000"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0"/>
        <w:gridCol w:w="1275"/>
        <w:gridCol w:w="1410"/>
        <w:gridCol w:w="1725"/>
        <w:gridCol w:w="1515"/>
        <w:gridCol w:w="1425"/>
      </w:tblGrid>
      <w:tr w:rsidR="00511269" w14:paraId="42B1BA5C" w14:textId="77777777">
        <w:trPr>
          <w:trHeight w:val="772"/>
        </w:trPr>
        <w:tc>
          <w:tcPr>
            <w:tcW w:w="1650" w:type="dxa"/>
          </w:tcPr>
          <w:p w14:paraId="00000054" w14:textId="77777777" w:rsidR="00511269" w:rsidRDefault="00F04385">
            <w:pPr>
              <w:pBdr>
                <w:top w:val="nil"/>
                <w:left w:val="nil"/>
                <w:bottom w:val="nil"/>
                <w:right w:val="nil"/>
                <w:between w:val="nil"/>
              </w:pBdr>
              <w:spacing w:line="229" w:lineRule="auto"/>
              <w:ind w:left="2" w:right="75"/>
              <w:rPr>
                <w:b/>
                <w:color w:val="000000"/>
                <w:sz w:val="20"/>
                <w:szCs w:val="20"/>
              </w:rPr>
            </w:pPr>
            <w:r>
              <w:rPr>
                <w:b/>
                <w:color w:val="000000"/>
                <w:sz w:val="20"/>
                <w:szCs w:val="20"/>
              </w:rPr>
              <w:t>Účel zpracování</w:t>
            </w:r>
          </w:p>
        </w:tc>
        <w:tc>
          <w:tcPr>
            <w:tcW w:w="1275" w:type="dxa"/>
          </w:tcPr>
          <w:p w14:paraId="00000055" w14:textId="77777777" w:rsidR="00511269" w:rsidRDefault="00F04385">
            <w:pPr>
              <w:pBdr>
                <w:top w:val="nil"/>
                <w:left w:val="nil"/>
                <w:bottom w:val="nil"/>
                <w:right w:val="nil"/>
                <w:between w:val="nil"/>
              </w:pBdr>
              <w:spacing w:line="266" w:lineRule="auto"/>
              <w:ind w:left="28" w:right="74" w:hanging="10"/>
              <w:rPr>
                <w:b/>
                <w:color w:val="000000"/>
                <w:sz w:val="20"/>
                <w:szCs w:val="20"/>
              </w:rPr>
            </w:pPr>
            <w:r>
              <w:rPr>
                <w:b/>
                <w:color w:val="000000"/>
                <w:sz w:val="20"/>
                <w:szCs w:val="20"/>
              </w:rPr>
              <w:t>Použito pro přístup via</w:t>
            </w:r>
          </w:p>
        </w:tc>
        <w:tc>
          <w:tcPr>
            <w:tcW w:w="1410" w:type="dxa"/>
          </w:tcPr>
          <w:p w14:paraId="00000056" w14:textId="77777777" w:rsidR="00511269" w:rsidRDefault="00F04385">
            <w:pPr>
              <w:pBdr>
                <w:top w:val="nil"/>
                <w:left w:val="nil"/>
                <w:bottom w:val="nil"/>
                <w:right w:val="nil"/>
                <w:between w:val="nil"/>
              </w:pBdr>
              <w:spacing w:line="266" w:lineRule="auto"/>
              <w:ind w:left="37" w:right="77" w:hanging="10"/>
              <w:rPr>
                <w:b/>
                <w:color w:val="000000"/>
                <w:sz w:val="20"/>
                <w:szCs w:val="20"/>
              </w:rPr>
            </w:pPr>
            <w:r>
              <w:rPr>
                <w:b/>
                <w:color w:val="000000"/>
                <w:sz w:val="20"/>
                <w:szCs w:val="20"/>
              </w:rPr>
              <w:t>Rozsah zpracování</w:t>
            </w:r>
          </w:p>
        </w:tc>
        <w:tc>
          <w:tcPr>
            <w:tcW w:w="1725" w:type="dxa"/>
          </w:tcPr>
          <w:p w14:paraId="00000057" w14:textId="77777777" w:rsidR="00511269" w:rsidRDefault="00F04385">
            <w:pPr>
              <w:pBdr>
                <w:top w:val="nil"/>
                <w:left w:val="nil"/>
                <w:bottom w:val="nil"/>
                <w:right w:val="nil"/>
                <w:between w:val="nil"/>
              </w:pBdr>
              <w:spacing w:line="229" w:lineRule="auto"/>
              <w:ind w:left="112"/>
              <w:rPr>
                <w:b/>
                <w:color w:val="000000"/>
                <w:sz w:val="20"/>
                <w:szCs w:val="20"/>
              </w:rPr>
            </w:pPr>
            <w:r>
              <w:rPr>
                <w:b/>
                <w:color w:val="000000"/>
                <w:sz w:val="20"/>
                <w:szCs w:val="20"/>
              </w:rPr>
              <w:t>Právní titul</w:t>
            </w:r>
          </w:p>
        </w:tc>
        <w:tc>
          <w:tcPr>
            <w:tcW w:w="1515" w:type="dxa"/>
          </w:tcPr>
          <w:p w14:paraId="00000058" w14:textId="77777777" w:rsidR="00511269" w:rsidRDefault="00F04385">
            <w:pPr>
              <w:pBdr>
                <w:top w:val="nil"/>
                <w:left w:val="nil"/>
                <w:bottom w:val="nil"/>
                <w:right w:val="nil"/>
                <w:between w:val="nil"/>
              </w:pBdr>
              <w:spacing w:line="266" w:lineRule="auto"/>
              <w:ind w:hanging="10"/>
              <w:rPr>
                <w:b/>
                <w:color w:val="000000"/>
                <w:sz w:val="20"/>
                <w:szCs w:val="20"/>
              </w:rPr>
            </w:pPr>
            <w:r>
              <w:rPr>
                <w:b/>
                <w:color w:val="000000"/>
                <w:sz w:val="20"/>
                <w:szCs w:val="20"/>
              </w:rPr>
              <w:t>Doba zpracování</w:t>
            </w:r>
          </w:p>
        </w:tc>
        <w:tc>
          <w:tcPr>
            <w:tcW w:w="1425" w:type="dxa"/>
          </w:tcPr>
          <w:p w14:paraId="00000059" w14:textId="77777777" w:rsidR="00511269" w:rsidRDefault="00F04385">
            <w:pPr>
              <w:pBdr>
                <w:top w:val="nil"/>
                <w:left w:val="nil"/>
                <w:bottom w:val="nil"/>
                <w:right w:val="nil"/>
                <w:between w:val="nil"/>
              </w:pBdr>
              <w:spacing w:line="266" w:lineRule="auto"/>
              <w:ind w:left="127" w:hanging="10"/>
              <w:rPr>
                <w:b/>
                <w:color w:val="000000"/>
                <w:sz w:val="20"/>
                <w:szCs w:val="20"/>
              </w:rPr>
            </w:pPr>
            <w:r>
              <w:rPr>
                <w:b/>
                <w:color w:val="000000"/>
                <w:sz w:val="20"/>
                <w:szCs w:val="20"/>
              </w:rPr>
              <w:t>Předávání osob. údajů 3. straně</w:t>
            </w:r>
          </w:p>
        </w:tc>
      </w:tr>
      <w:tr w:rsidR="00511269" w14:paraId="3BB02152" w14:textId="77777777">
        <w:trPr>
          <w:trHeight w:val="1031"/>
        </w:trPr>
        <w:tc>
          <w:tcPr>
            <w:tcW w:w="1650" w:type="dxa"/>
          </w:tcPr>
          <w:p w14:paraId="0000005A" w14:textId="77777777" w:rsidR="00511269" w:rsidRDefault="00F04385">
            <w:pPr>
              <w:pBdr>
                <w:top w:val="nil"/>
                <w:left w:val="nil"/>
                <w:bottom w:val="nil"/>
                <w:right w:val="nil"/>
                <w:between w:val="nil"/>
              </w:pBdr>
              <w:spacing w:line="229" w:lineRule="auto"/>
              <w:ind w:left="2" w:right="75"/>
              <w:rPr>
                <w:color w:val="000000"/>
                <w:sz w:val="20"/>
                <w:szCs w:val="20"/>
              </w:rPr>
            </w:pPr>
            <w:r>
              <w:rPr>
                <w:color w:val="000000"/>
                <w:sz w:val="20"/>
                <w:szCs w:val="20"/>
              </w:rPr>
              <w:t>Poskytování</w:t>
            </w:r>
          </w:p>
          <w:p w14:paraId="0000005B" w14:textId="77777777" w:rsidR="00511269" w:rsidRDefault="00F04385">
            <w:pPr>
              <w:pBdr>
                <w:top w:val="nil"/>
                <w:left w:val="nil"/>
                <w:bottom w:val="nil"/>
                <w:right w:val="nil"/>
                <w:between w:val="nil"/>
              </w:pBdr>
              <w:spacing w:before="24"/>
              <w:ind w:left="2" w:right="75"/>
              <w:rPr>
                <w:i/>
                <w:color w:val="000000"/>
                <w:sz w:val="20"/>
                <w:szCs w:val="20"/>
              </w:rPr>
            </w:pPr>
            <w:r>
              <w:rPr>
                <w:i/>
                <w:color w:val="000000"/>
                <w:sz w:val="20"/>
                <w:szCs w:val="20"/>
              </w:rPr>
              <w:t>Služby</w:t>
            </w:r>
          </w:p>
        </w:tc>
        <w:tc>
          <w:tcPr>
            <w:tcW w:w="1275" w:type="dxa"/>
          </w:tcPr>
          <w:p w14:paraId="0000005C" w14:textId="77777777" w:rsidR="00511269" w:rsidRDefault="00F04385">
            <w:pPr>
              <w:pBdr>
                <w:top w:val="nil"/>
                <w:left w:val="nil"/>
                <w:bottom w:val="nil"/>
                <w:right w:val="nil"/>
                <w:between w:val="nil"/>
              </w:pBdr>
              <w:spacing w:line="271" w:lineRule="auto"/>
              <w:ind w:left="28" w:right="38"/>
              <w:rPr>
                <w:color w:val="000000"/>
                <w:sz w:val="20"/>
                <w:szCs w:val="20"/>
              </w:rPr>
            </w:pPr>
            <w:r>
              <w:rPr>
                <w:sz w:val="20"/>
                <w:szCs w:val="20"/>
              </w:rPr>
              <w:t>eduID.cz</w:t>
            </w:r>
          </w:p>
        </w:tc>
        <w:tc>
          <w:tcPr>
            <w:tcW w:w="1410" w:type="dxa"/>
          </w:tcPr>
          <w:p w14:paraId="0000005D" w14:textId="77777777" w:rsidR="00511269" w:rsidRDefault="00F04385">
            <w:pPr>
              <w:pBdr>
                <w:top w:val="nil"/>
                <w:left w:val="nil"/>
                <w:bottom w:val="nil"/>
                <w:right w:val="nil"/>
                <w:between w:val="nil"/>
              </w:pBdr>
              <w:spacing w:line="268" w:lineRule="auto"/>
              <w:ind w:left="28" w:right="38" w:hanging="10"/>
              <w:rPr>
                <w:color w:val="000000"/>
                <w:sz w:val="20"/>
                <w:szCs w:val="20"/>
              </w:rPr>
            </w:pPr>
            <w:r>
              <w:rPr>
                <w:color w:val="000000"/>
                <w:sz w:val="20"/>
                <w:szCs w:val="20"/>
              </w:rPr>
              <w:t>uživatelské jméno, ID organizace</w:t>
            </w:r>
          </w:p>
        </w:tc>
        <w:tc>
          <w:tcPr>
            <w:tcW w:w="1725" w:type="dxa"/>
          </w:tcPr>
          <w:p w14:paraId="0000005E" w14:textId="59CCC9D1" w:rsidR="00511269" w:rsidRDefault="004C3622">
            <w:pPr>
              <w:pBdr>
                <w:top w:val="nil"/>
                <w:left w:val="nil"/>
                <w:bottom w:val="nil"/>
                <w:right w:val="nil"/>
                <w:between w:val="nil"/>
              </w:pBdr>
              <w:spacing w:line="223" w:lineRule="auto"/>
              <w:ind w:left="28" w:right="38"/>
              <w:rPr>
                <w:color w:val="000000"/>
                <w:sz w:val="20"/>
                <w:szCs w:val="20"/>
              </w:rPr>
            </w:pPr>
            <w:sdt>
              <w:sdtPr>
                <w:tag w:val="goog_rdk_27"/>
                <w:id w:val="1436839146"/>
              </w:sdtPr>
              <w:sdtEndPr/>
              <w:sdtContent>
                <w:sdt>
                  <w:sdtPr>
                    <w:tag w:val="goog_rdk_28"/>
                    <w:id w:val="934617750"/>
                  </w:sdtPr>
                  <w:sdtEndPr/>
                  <w:sdtContent>
                    <w:r w:rsidR="00F04385" w:rsidRPr="00E063E3">
                      <w:rPr>
                        <w:sz w:val="20"/>
                        <w:szCs w:val="20"/>
                      </w:rPr>
                      <w:t>smlouva</w:t>
                    </w:r>
                  </w:sdtContent>
                </w:sdt>
              </w:sdtContent>
            </w:sdt>
            <w:sdt>
              <w:sdtPr>
                <w:tag w:val="goog_rdk_29"/>
                <w:id w:val="629079572"/>
              </w:sdtPr>
              <w:sdtEndPr/>
              <w:sdtContent>
                <w:sdt>
                  <w:sdtPr>
                    <w:tag w:val="goog_rdk_30"/>
                    <w:id w:val="-175002027"/>
                  </w:sdtPr>
                  <w:sdtEndPr/>
                  <w:sdtContent/>
                </w:sdt>
              </w:sdtContent>
            </w:sdt>
          </w:p>
          <w:p w14:paraId="0000005F" w14:textId="77777777" w:rsidR="00511269" w:rsidRDefault="00511269">
            <w:pPr>
              <w:pBdr>
                <w:top w:val="nil"/>
                <w:left w:val="nil"/>
                <w:bottom w:val="nil"/>
                <w:right w:val="nil"/>
                <w:between w:val="nil"/>
              </w:pBdr>
              <w:spacing w:line="223" w:lineRule="auto"/>
              <w:ind w:left="28" w:right="38"/>
              <w:rPr>
                <w:color w:val="000000"/>
                <w:sz w:val="20"/>
                <w:szCs w:val="20"/>
              </w:rPr>
            </w:pPr>
          </w:p>
        </w:tc>
        <w:tc>
          <w:tcPr>
            <w:tcW w:w="1515" w:type="dxa"/>
          </w:tcPr>
          <w:p w14:paraId="00000060" w14:textId="77777777" w:rsidR="00511269" w:rsidRDefault="00F04385">
            <w:pPr>
              <w:pBdr>
                <w:top w:val="nil"/>
                <w:left w:val="nil"/>
                <w:bottom w:val="nil"/>
                <w:right w:val="nil"/>
                <w:between w:val="nil"/>
              </w:pBdr>
              <w:spacing w:line="268" w:lineRule="auto"/>
              <w:ind w:left="28" w:right="38" w:hanging="10"/>
              <w:rPr>
                <w:i/>
                <w:color w:val="000000"/>
                <w:sz w:val="20"/>
                <w:szCs w:val="20"/>
              </w:rPr>
            </w:pPr>
            <w:r>
              <w:rPr>
                <w:color w:val="000000"/>
                <w:sz w:val="20"/>
                <w:szCs w:val="20"/>
              </w:rPr>
              <w:t xml:space="preserve">po dobu poskytování </w:t>
            </w:r>
            <w:r>
              <w:rPr>
                <w:i/>
                <w:color w:val="000000"/>
                <w:sz w:val="20"/>
                <w:szCs w:val="20"/>
              </w:rPr>
              <w:t>Služby</w:t>
            </w:r>
          </w:p>
        </w:tc>
        <w:tc>
          <w:tcPr>
            <w:tcW w:w="1425" w:type="dxa"/>
          </w:tcPr>
          <w:p w14:paraId="00000061" w14:textId="77777777" w:rsidR="00511269" w:rsidRDefault="00F04385">
            <w:pPr>
              <w:pBdr>
                <w:top w:val="nil"/>
                <w:left w:val="nil"/>
                <w:bottom w:val="nil"/>
                <w:right w:val="nil"/>
                <w:between w:val="nil"/>
              </w:pBdr>
              <w:spacing w:line="268" w:lineRule="auto"/>
              <w:ind w:left="28" w:right="38" w:hanging="10"/>
              <w:rPr>
                <w:color w:val="000000"/>
                <w:sz w:val="20"/>
                <w:szCs w:val="20"/>
              </w:rPr>
            </w:pPr>
            <w:r>
              <w:rPr>
                <w:color w:val="000000"/>
                <w:sz w:val="20"/>
                <w:szCs w:val="20"/>
              </w:rPr>
              <w:t xml:space="preserve">ne (s výjimkou zpracovatele </w:t>
            </w:r>
            <w:proofErr w:type="spellStart"/>
            <w:r>
              <w:rPr>
                <w:color w:val="000000"/>
                <w:sz w:val="20"/>
                <w:szCs w:val="20"/>
              </w:rPr>
              <w:t>EduID</w:t>
            </w:r>
            <w:proofErr w:type="spellEnd"/>
            <w:r>
              <w:rPr>
                <w:color w:val="000000"/>
                <w:sz w:val="20"/>
                <w:szCs w:val="20"/>
              </w:rPr>
              <w:t>)</w:t>
            </w:r>
          </w:p>
        </w:tc>
      </w:tr>
      <w:tr w:rsidR="00511269" w14:paraId="6EFB2D5D" w14:textId="77777777">
        <w:trPr>
          <w:trHeight w:val="772"/>
        </w:trPr>
        <w:tc>
          <w:tcPr>
            <w:tcW w:w="1650" w:type="dxa"/>
          </w:tcPr>
          <w:p w14:paraId="00000062" w14:textId="77777777" w:rsidR="00511269" w:rsidRDefault="00F04385">
            <w:pPr>
              <w:pBdr>
                <w:top w:val="nil"/>
                <w:left w:val="nil"/>
                <w:bottom w:val="nil"/>
                <w:right w:val="nil"/>
                <w:between w:val="nil"/>
              </w:pBdr>
              <w:spacing w:line="271" w:lineRule="auto"/>
              <w:ind w:left="2" w:right="75" w:hanging="10"/>
              <w:rPr>
                <w:color w:val="000000"/>
                <w:sz w:val="20"/>
                <w:szCs w:val="20"/>
              </w:rPr>
            </w:pPr>
            <w:r>
              <w:rPr>
                <w:color w:val="000000"/>
                <w:sz w:val="20"/>
                <w:szCs w:val="20"/>
              </w:rPr>
              <w:t>Relace připojení (funkční cookies – správce NK ČR)</w:t>
            </w:r>
          </w:p>
        </w:tc>
        <w:tc>
          <w:tcPr>
            <w:tcW w:w="1275" w:type="dxa"/>
          </w:tcPr>
          <w:p w14:paraId="00000063" w14:textId="77777777" w:rsidR="00511269" w:rsidRDefault="00F04385">
            <w:pPr>
              <w:pBdr>
                <w:top w:val="nil"/>
                <w:left w:val="nil"/>
                <w:bottom w:val="nil"/>
                <w:right w:val="nil"/>
                <w:between w:val="nil"/>
              </w:pBdr>
              <w:spacing w:line="276" w:lineRule="auto"/>
              <w:ind w:left="28" w:right="38"/>
              <w:rPr>
                <w:color w:val="000000"/>
                <w:sz w:val="20"/>
                <w:szCs w:val="20"/>
              </w:rPr>
            </w:pPr>
            <w:r>
              <w:rPr>
                <w:sz w:val="20"/>
                <w:szCs w:val="20"/>
              </w:rPr>
              <w:t>eduID.cz</w:t>
            </w:r>
          </w:p>
        </w:tc>
        <w:tc>
          <w:tcPr>
            <w:tcW w:w="1410" w:type="dxa"/>
          </w:tcPr>
          <w:p w14:paraId="00000064" w14:textId="77777777" w:rsidR="00511269" w:rsidRDefault="00F04385">
            <w:pPr>
              <w:pBdr>
                <w:top w:val="nil"/>
                <w:left w:val="nil"/>
                <w:bottom w:val="nil"/>
                <w:right w:val="nil"/>
                <w:between w:val="nil"/>
              </w:pBdr>
              <w:spacing w:line="276" w:lineRule="auto"/>
              <w:ind w:left="28" w:right="38"/>
              <w:rPr>
                <w:color w:val="000000"/>
                <w:sz w:val="20"/>
                <w:szCs w:val="20"/>
              </w:rPr>
            </w:pPr>
            <w:proofErr w:type="spellStart"/>
            <w:r>
              <w:rPr>
                <w:color w:val="000000"/>
                <w:sz w:val="20"/>
                <w:szCs w:val="20"/>
              </w:rPr>
              <w:t>sessionID</w:t>
            </w:r>
            <w:proofErr w:type="spellEnd"/>
            <w:r>
              <w:rPr>
                <w:color w:val="000000"/>
                <w:sz w:val="20"/>
                <w:szCs w:val="20"/>
              </w:rPr>
              <w:t>, IP adresa</w:t>
            </w:r>
          </w:p>
        </w:tc>
        <w:tc>
          <w:tcPr>
            <w:tcW w:w="1725" w:type="dxa"/>
          </w:tcPr>
          <w:p w14:paraId="00000065" w14:textId="77777777" w:rsidR="00511269" w:rsidRDefault="00F04385">
            <w:pPr>
              <w:pBdr>
                <w:top w:val="nil"/>
                <w:left w:val="nil"/>
                <w:bottom w:val="nil"/>
                <w:right w:val="nil"/>
                <w:between w:val="nil"/>
              </w:pBdr>
              <w:spacing w:line="271" w:lineRule="auto"/>
              <w:ind w:left="28" w:right="38" w:hanging="10"/>
              <w:rPr>
                <w:color w:val="000000"/>
                <w:sz w:val="20"/>
                <w:szCs w:val="20"/>
              </w:rPr>
            </w:pPr>
            <w:r>
              <w:rPr>
                <w:color w:val="000000"/>
                <w:sz w:val="20"/>
                <w:szCs w:val="20"/>
              </w:rPr>
              <w:t>oprávněný zájem</w:t>
            </w:r>
          </w:p>
          <w:p w14:paraId="00000066" w14:textId="77777777" w:rsidR="00511269" w:rsidRDefault="00F04385">
            <w:pPr>
              <w:pBdr>
                <w:top w:val="nil"/>
                <w:left w:val="nil"/>
                <w:bottom w:val="nil"/>
                <w:right w:val="nil"/>
                <w:between w:val="nil"/>
              </w:pBdr>
              <w:spacing w:line="271" w:lineRule="auto"/>
              <w:ind w:left="28" w:right="38" w:hanging="10"/>
              <w:rPr>
                <w:color w:val="000000"/>
                <w:sz w:val="20"/>
                <w:szCs w:val="20"/>
              </w:rPr>
            </w:pPr>
            <w:r>
              <w:rPr>
                <w:color w:val="000000"/>
                <w:sz w:val="20"/>
                <w:szCs w:val="20"/>
              </w:rPr>
              <w:t>(fungování web. rozhraní)</w:t>
            </w:r>
          </w:p>
        </w:tc>
        <w:tc>
          <w:tcPr>
            <w:tcW w:w="1515" w:type="dxa"/>
          </w:tcPr>
          <w:p w14:paraId="00000067" w14:textId="77777777" w:rsidR="00511269" w:rsidRDefault="00F04385">
            <w:pPr>
              <w:pBdr>
                <w:top w:val="nil"/>
                <w:left w:val="nil"/>
                <w:bottom w:val="nil"/>
                <w:right w:val="nil"/>
                <w:between w:val="nil"/>
              </w:pBdr>
              <w:spacing w:line="229" w:lineRule="auto"/>
              <w:ind w:left="28" w:right="38"/>
              <w:rPr>
                <w:color w:val="000000"/>
                <w:sz w:val="20"/>
                <w:szCs w:val="20"/>
              </w:rPr>
            </w:pPr>
            <w:r>
              <w:rPr>
                <w:color w:val="000000"/>
                <w:sz w:val="20"/>
                <w:szCs w:val="20"/>
              </w:rPr>
              <w:t>po dobu přihlášení uživatele</w:t>
            </w:r>
          </w:p>
        </w:tc>
        <w:tc>
          <w:tcPr>
            <w:tcW w:w="1425" w:type="dxa"/>
          </w:tcPr>
          <w:p w14:paraId="00000068" w14:textId="77777777" w:rsidR="00511269" w:rsidRDefault="00F04385">
            <w:pPr>
              <w:pBdr>
                <w:top w:val="nil"/>
                <w:left w:val="nil"/>
                <w:bottom w:val="nil"/>
                <w:right w:val="nil"/>
                <w:between w:val="nil"/>
              </w:pBdr>
              <w:spacing w:line="229" w:lineRule="auto"/>
              <w:ind w:left="28" w:right="38"/>
              <w:rPr>
                <w:color w:val="000000"/>
                <w:sz w:val="20"/>
                <w:szCs w:val="20"/>
              </w:rPr>
            </w:pPr>
            <w:r>
              <w:rPr>
                <w:color w:val="000000"/>
                <w:sz w:val="20"/>
                <w:szCs w:val="20"/>
              </w:rPr>
              <w:t>ne</w:t>
            </w:r>
          </w:p>
        </w:tc>
      </w:tr>
      <w:tr w:rsidR="00511269" w14:paraId="17F959B3" w14:textId="77777777">
        <w:trPr>
          <w:trHeight w:val="1026"/>
        </w:trPr>
        <w:tc>
          <w:tcPr>
            <w:tcW w:w="1650" w:type="dxa"/>
          </w:tcPr>
          <w:p w14:paraId="00000069" w14:textId="77777777" w:rsidR="00511269" w:rsidRDefault="00F04385">
            <w:pPr>
              <w:pBdr>
                <w:top w:val="nil"/>
                <w:left w:val="nil"/>
                <w:bottom w:val="nil"/>
                <w:right w:val="nil"/>
                <w:between w:val="nil"/>
              </w:pBdr>
              <w:spacing w:line="266" w:lineRule="auto"/>
              <w:ind w:left="2" w:right="75" w:hanging="10"/>
              <w:rPr>
                <w:color w:val="000000"/>
                <w:sz w:val="20"/>
                <w:szCs w:val="20"/>
              </w:rPr>
            </w:pPr>
            <w:r>
              <w:rPr>
                <w:color w:val="000000"/>
                <w:sz w:val="20"/>
                <w:szCs w:val="20"/>
              </w:rPr>
              <w:t>Kontakt se subjektem údajů</w:t>
            </w:r>
          </w:p>
        </w:tc>
        <w:tc>
          <w:tcPr>
            <w:tcW w:w="1275" w:type="dxa"/>
          </w:tcPr>
          <w:p w14:paraId="0000006A" w14:textId="77777777" w:rsidR="00511269" w:rsidRDefault="00F04385">
            <w:pPr>
              <w:pBdr>
                <w:top w:val="nil"/>
                <w:left w:val="nil"/>
                <w:bottom w:val="nil"/>
                <w:right w:val="nil"/>
                <w:between w:val="nil"/>
              </w:pBdr>
              <w:spacing w:line="276" w:lineRule="auto"/>
              <w:ind w:left="28" w:right="38"/>
              <w:rPr>
                <w:color w:val="000000"/>
                <w:sz w:val="20"/>
                <w:szCs w:val="20"/>
              </w:rPr>
            </w:pPr>
            <w:r>
              <w:rPr>
                <w:sz w:val="20"/>
                <w:szCs w:val="20"/>
              </w:rPr>
              <w:t>eduID.cz</w:t>
            </w:r>
          </w:p>
        </w:tc>
        <w:tc>
          <w:tcPr>
            <w:tcW w:w="1410" w:type="dxa"/>
          </w:tcPr>
          <w:p w14:paraId="0000006B" w14:textId="344FDB0C" w:rsidR="00511269" w:rsidRDefault="004C3622">
            <w:pPr>
              <w:pBdr>
                <w:top w:val="nil"/>
                <w:left w:val="nil"/>
                <w:bottom w:val="nil"/>
                <w:right w:val="nil"/>
                <w:between w:val="nil"/>
              </w:pBdr>
              <w:spacing w:line="225" w:lineRule="auto"/>
              <w:ind w:left="28" w:right="38"/>
              <w:rPr>
                <w:color w:val="000000"/>
                <w:sz w:val="20"/>
                <w:szCs w:val="20"/>
              </w:rPr>
            </w:pPr>
            <w:sdt>
              <w:sdtPr>
                <w:tag w:val="goog_rdk_35"/>
                <w:id w:val="-1804616413"/>
              </w:sdtPr>
              <w:sdtEndPr/>
              <w:sdtContent/>
            </w:sdt>
            <w:r w:rsidR="005F1FB9">
              <w:rPr>
                <w:color w:val="000000"/>
                <w:sz w:val="20"/>
                <w:szCs w:val="20"/>
              </w:rPr>
              <w:t>e-mailová adresa</w:t>
            </w:r>
          </w:p>
        </w:tc>
        <w:tc>
          <w:tcPr>
            <w:tcW w:w="1725" w:type="dxa"/>
          </w:tcPr>
          <w:p w14:paraId="0000006C" w14:textId="77777777" w:rsidR="00511269" w:rsidRDefault="00F04385">
            <w:pPr>
              <w:pBdr>
                <w:top w:val="nil"/>
                <w:left w:val="nil"/>
                <w:bottom w:val="nil"/>
                <w:right w:val="nil"/>
                <w:between w:val="nil"/>
              </w:pBdr>
              <w:spacing w:line="266" w:lineRule="auto"/>
              <w:ind w:left="28" w:right="38" w:hanging="10"/>
              <w:rPr>
                <w:color w:val="000000"/>
                <w:sz w:val="20"/>
                <w:szCs w:val="20"/>
              </w:rPr>
            </w:pPr>
            <w:r>
              <w:rPr>
                <w:color w:val="000000"/>
                <w:sz w:val="20"/>
                <w:szCs w:val="20"/>
              </w:rPr>
              <w:t>souhlas</w:t>
            </w:r>
          </w:p>
        </w:tc>
        <w:tc>
          <w:tcPr>
            <w:tcW w:w="1515" w:type="dxa"/>
          </w:tcPr>
          <w:p w14:paraId="0000006D" w14:textId="77777777" w:rsidR="00511269" w:rsidRDefault="00F04385">
            <w:pPr>
              <w:pBdr>
                <w:top w:val="nil"/>
                <w:left w:val="nil"/>
                <w:bottom w:val="nil"/>
                <w:right w:val="nil"/>
                <w:between w:val="nil"/>
              </w:pBdr>
              <w:spacing w:line="268" w:lineRule="auto"/>
              <w:ind w:left="28" w:right="38" w:hanging="10"/>
              <w:rPr>
                <w:color w:val="000000"/>
                <w:sz w:val="20"/>
                <w:szCs w:val="20"/>
              </w:rPr>
            </w:pPr>
            <w:r>
              <w:rPr>
                <w:color w:val="000000"/>
                <w:sz w:val="20"/>
                <w:szCs w:val="20"/>
              </w:rPr>
              <w:t>po dobu vyřizování požadavku +12 měsíců</w:t>
            </w:r>
          </w:p>
        </w:tc>
        <w:tc>
          <w:tcPr>
            <w:tcW w:w="1425" w:type="dxa"/>
          </w:tcPr>
          <w:p w14:paraId="0000006E" w14:textId="77777777" w:rsidR="00511269" w:rsidRDefault="00F04385">
            <w:pPr>
              <w:pBdr>
                <w:top w:val="nil"/>
                <w:left w:val="nil"/>
                <w:bottom w:val="nil"/>
                <w:right w:val="nil"/>
                <w:between w:val="nil"/>
              </w:pBdr>
              <w:spacing w:line="229" w:lineRule="auto"/>
              <w:ind w:left="28" w:right="38"/>
              <w:rPr>
                <w:color w:val="000000"/>
                <w:sz w:val="20"/>
                <w:szCs w:val="20"/>
              </w:rPr>
            </w:pPr>
            <w:r>
              <w:rPr>
                <w:color w:val="000000"/>
                <w:sz w:val="20"/>
                <w:szCs w:val="20"/>
              </w:rPr>
              <w:t>ne</w:t>
            </w:r>
          </w:p>
        </w:tc>
      </w:tr>
      <w:tr w:rsidR="00511269" w14:paraId="53F2E937" w14:textId="77777777">
        <w:trPr>
          <w:trHeight w:val="772"/>
        </w:trPr>
        <w:tc>
          <w:tcPr>
            <w:tcW w:w="1650" w:type="dxa"/>
          </w:tcPr>
          <w:p w14:paraId="0000006F" w14:textId="77777777" w:rsidR="00511269" w:rsidRDefault="00F04385">
            <w:pPr>
              <w:pBdr>
                <w:top w:val="nil"/>
                <w:left w:val="nil"/>
                <w:bottom w:val="nil"/>
                <w:right w:val="nil"/>
                <w:between w:val="nil"/>
              </w:pBdr>
              <w:spacing w:line="229" w:lineRule="auto"/>
              <w:ind w:left="2" w:right="75"/>
              <w:rPr>
                <w:color w:val="000000"/>
                <w:sz w:val="20"/>
                <w:szCs w:val="20"/>
              </w:rPr>
            </w:pPr>
            <w:r>
              <w:rPr>
                <w:color w:val="000000"/>
                <w:sz w:val="20"/>
                <w:szCs w:val="20"/>
              </w:rPr>
              <w:t>Historie přihlášení</w:t>
            </w:r>
          </w:p>
        </w:tc>
        <w:tc>
          <w:tcPr>
            <w:tcW w:w="1275" w:type="dxa"/>
          </w:tcPr>
          <w:p w14:paraId="00000070" w14:textId="77777777" w:rsidR="00511269" w:rsidRDefault="00F04385">
            <w:pPr>
              <w:pBdr>
                <w:top w:val="nil"/>
                <w:left w:val="nil"/>
                <w:bottom w:val="nil"/>
                <w:right w:val="nil"/>
                <w:between w:val="nil"/>
              </w:pBdr>
              <w:spacing w:line="276" w:lineRule="auto"/>
              <w:ind w:left="28" w:right="38"/>
              <w:rPr>
                <w:color w:val="000000"/>
                <w:sz w:val="20"/>
                <w:szCs w:val="20"/>
              </w:rPr>
            </w:pPr>
            <w:r>
              <w:rPr>
                <w:sz w:val="20"/>
                <w:szCs w:val="20"/>
              </w:rPr>
              <w:t>eduID.cz</w:t>
            </w:r>
          </w:p>
        </w:tc>
        <w:tc>
          <w:tcPr>
            <w:tcW w:w="1410" w:type="dxa"/>
          </w:tcPr>
          <w:p w14:paraId="00000071" w14:textId="77777777" w:rsidR="00511269" w:rsidRDefault="00F04385">
            <w:pPr>
              <w:pBdr>
                <w:top w:val="nil"/>
                <w:left w:val="nil"/>
                <w:bottom w:val="nil"/>
                <w:right w:val="nil"/>
                <w:between w:val="nil"/>
              </w:pBdr>
              <w:spacing w:line="229" w:lineRule="auto"/>
              <w:ind w:left="28" w:right="38" w:hanging="10"/>
              <w:rPr>
                <w:color w:val="000000"/>
                <w:sz w:val="20"/>
                <w:szCs w:val="20"/>
              </w:rPr>
            </w:pPr>
            <w:r>
              <w:rPr>
                <w:color w:val="000000"/>
                <w:sz w:val="20"/>
                <w:szCs w:val="20"/>
              </w:rPr>
              <w:t>uživatelské</w:t>
            </w:r>
          </w:p>
          <w:p w14:paraId="00000072" w14:textId="77777777" w:rsidR="00511269" w:rsidRDefault="00F04385">
            <w:pPr>
              <w:pBdr>
                <w:top w:val="nil"/>
                <w:left w:val="nil"/>
                <w:bottom w:val="nil"/>
                <w:right w:val="nil"/>
                <w:between w:val="nil"/>
              </w:pBdr>
              <w:spacing w:before="9"/>
              <w:ind w:left="28" w:right="38"/>
              <w:rPr>
                <w:color w:val="000000"/>
                <w:sz w:val="20"/>
                <w:szCs w:val="20"/>
              </w:rPr>
            </w:pPr>
            <w:r>
              <w:rPr>
                <w:color w:val="000000"/>
                <w:sz w:val="20"/>
                <w:szCs w:val="20"/>
              </w:rPr>
              <w:t>jméno, ID organizace</w:t>
            </w:r>
          </w:p>
        </w:tc>
        <w:tc>
          <w:tcPr>
            <w:tcW w:w="1725" w:type="dxa"/>
          </w:tcPr>
          <w:p w14:paraId="00000073" w14:textId="77777777" w:rsidR="00511269" w:rsidRDefault="00F04385">
            <w:pPr>
              <w:pBdr>
                <w:top w:val="nil"/>
                <w:left w:val="nil"/>
                <w:bottom w:val="nil"/>
                <w:right w:val="nil"/>
                <w:between w:val="nil"/>
              </w:pBdr>
              <w:spacing w:line="271" w:lineRule="auto"/>
              <w:ind w:left="28" w:right="38" w:hanging="10"/>
              <w:rPr>
                <w:color w:val="000000"/>
                <w:sz w:val="20"/>
                <w:szCs w:val="20"/>
              </w:rPr>
            </w:pPr>
            <w:r>
              <w:rPr>
                <w:color w:val="000000"/>
                <w:sz w:val="20"/>
                <w:szCs w:val="20"/>
              </w:rPr>
              <w:t>oprávněný zájem (ochrana práv)</w:t>
            </w:r>
          </w:p>
        </w:tc>
        <w:tc>
          <w:tcPr>
            <w:tcW w:w="1515" w:type="dxa"/>
          </w:tcPr>
          <w:p w14:paraId="00000074" w14:textId="77777777" w:rsidR="00511269" w:rsidRDefault="00F04385">
            <w:pPr>
              <w:pBdr>
                <w:top w:val="nil"/>
                <w:left w:val="nil"/>
                <w:bottom w:val="nil"/>
                <w:right w:val="nil"/>
                <w:between w:val="nil"/>
              </w:pBdr>
              <w:spacing w:line="229" w:lineRule="auto"/>
              <w:ind w:left="28" w:right="38"/>
              <w:rPr>
                <w:color w:val="000000"/>
                <w:sz w:val="20"/>
                <w:szCs w:val="20"/>
              </w:rPr>
            </w:pPr>
            <w:r>
              <w:rPr>
                <w:color w:val="000000"/>
                <w:sz w:val="20"/>
                <w:szCs w:val="20"/>
              </w:rPr>
              <w:t>1 rok</w:t>
            </w:r>
          </w:p>
        </w:tc>
        <w:tc>
          <w:tcPr>
            <w:tcW w:w="1425" w:type="dxa"/>
          </w:tcPr>
          <w:p w14:paraId="00000075" w14:textId="77777777" w:rsidR="00511269" w:rsidRDefault="00F04385">
            <w:pPr>
              <w:pBdr>
                <w:top w:val="nil"/>
                <w:left w:val="nil"/>
                <w:bottom w:val="nil"/>
                <w:right w:val="nil"/>
                <w:between w:val="nil"/>
              </w:pBdr>
              <w:spacing w:line="229" w:lineRule="auto"/>
              <w:ind w:left="28" w:right="38"/>
              <w:rPr>
                <w:color w:val="000000"/>
                <w:sz w:val="20"/>
                <w:szCs w:val="20"/>
              </w:rPr>
            </w:pPr>
            <w:r>
              <w:rPr>
                <w:color w:val="000000"/>
                <w:sz w:val="20"/>
                <w:szCs w:val="20"/>
              </w:rPr>
              <w:t>ne</w:t>
            </w:r>
          </w:p>
        </w:tc>
      </w:tr>
      <w:tr w:rsidR="00511269" w14:paraId="28E9BDDF" w14:textId="77777777">
        <w:trPr>
          <w:trHeight w:val="777"/>
        </w:trPr>
        <w:tc>
          <w:tcPr>
            <w:tcW w:w="1650" w:type="dxa"/>
          </w:tcPr>
          <w:p w14:paraId="00000076" w14:textId="77777777" w:rsidR="00511269" w:rsidRDefault="00F04385">
            <w:pPr>
              <w:pBdr>
                <w:top w:val="nil"/>
                <w:left w:val="nil"/>
                <w:bottom w:val="nil"/>
                <w:right w:val="nil"/>
                <w:between w:val="nil"/>
              </w:pBdr>
              <w:spacing w:before="4" w:line="266" w:lineRule="auto"/>
              <w:ind w:left="2" w:right="75" w:hanging="10"/>
              <w:rPr>
                <w:color w:val="000000"/>
                <w:sz w:val="20"/>
                <w:szCs w:val="20"/>
              </w:rPr>
            </w:pPr>
            <w:r>
              <w:rPr>
                <w:color w:val="000000"/>
                <w:sz w:val="20"/>
                <w:szCs w:val="20"/>
              </w:rPr>
              <w:t>Logy (záznamy o operacích)</w:t>
            </w:r>
          </w:p>
        </w:tc>
        <w:tc>
          <w:tcPr>
            <w:tcW w:w="1275" w:type="dxa"/>
          </w:tcPr>
          <w:p w14:paraId="00000077" w14:textId="77777777" w:rsidR="00511269" w:rsidRDefault="00F04385">
            <w:pPr>
              <w:pBdr>
                <w:top w:val="nil"/>
                <w:left w:val="nil"/>
                <w:bottom w:val="nil"/>
                <w:right w:val="nil"/>
                <w:between w:val="nil"/>
              </w:pBdr>
              <w:spacing w:before="4" w:line="271" w:lineRule="auto"/>
              <w:ind w:left="28" w:right="38"/>
              <w:rPr>
                <w:color w:val="000000"/>
                <w:sz w:val="20"/>
                <w:szCs w:val="20"/>
              </w:rPr>
            </w:pPr>
            <w:r>
              <w:rPr>
                <w:sz w:val="20"/>
                <w:szCs w:val="20"/>
              </w:rPr>
              <w:t>eduID.cz</w:t>
            </w:r>
          </w:p>
        </w:tc>
        <w:tc>
          <w:tcPr>
            <w:tcW w:w="1410" w:type="dxa"/>
          </w:tcPr>
          <w:p w14:paraId="00000078" w14:textId="77777777" w:rsidR="00511269" w:rsidRDefault="00F04385">
            <w:pPr>
              <w:pBdr>
                <w:top w:val="nil"/>
                <w:left w:val="nil"/>
                <w:bottom w:val="nil"/>
                <w:right w:val="nil"/>
                <w:between w:val="nil"/>
              </w:pBdr>
              <w:spacing w:before="4"/>
              <w:ind w:left="28" w:right="38" w:hanging="10"/>
              <w:rPr>
                <w:color w:val="000000"/>
                <w:sz w:val="20"/>
                <w:szCs w:val="20"/>
              </w:rPr>
            </w:pPr>
            <w:r>
              <w:rPr>
                <w:color w:val="000000"/>
                <w:sz w:val="20"/>
                <w:szCs w:val="20"/>
              </w:rPr>
              <w:t>uživatelské</w:t>
            </w:r>
          </w:p>
          <w:p w14:paraId="00000079" w14:textId="77777777" w:rsidR="00511269" w:rsidRDefault="00F04385">
            <w:pPr>
              <w:pBdr>
                <w:top w:val="nil"/>
                <w:left w:val="nil"/>
                <w:bottom w:val="nil"/>
                <w:right w:val="nil"/>
                <w:between w:val="nil"/>
              </w:pBdr>
              <w:spacing w:before="4"/>
              <w:ind w:left="28" w:right="38"/>
              <w:rPr>
                <w:color w:val="000000"/>
                <w:sz w:val="20"/>
                <w:szCs w:val="20"/>
              </w:rPr>
            </w:pPr>
            <w:r>
              <w:rPr>
                <w:color w:val="000000"/>
                <w:sz w:val="20"/>
                <w:szCs w:val="20"/>
              </w:rPr>
              <w:t>jméno, ID organizace</w:t>
            </w:r>
          </w:p>
        </w:tc>
        <w:tc>
          <w:tcPr>
            <w:tcW w:w="1725" w:type="dxa"/>
          </w:tcPr>
          <w:p w14:paraId="0000007A" w14:textId="77777777" w:rsidR="00511269" w:rsidRDefault="00F04385">
            <w:pPr>
              <w:pBdr>
                <w:top w:val="nil"/>
                <w:left w:val="nil"/>
                <w:bottom w:val="nil"/>
                <w:right w:val="nil"/>
                <w:between w:val="nil"/>
              </w:pBdr>
              <w:spacing w:before="4" w:line="266" w:lineRule="auto"/>
              <w:ind w:left="28" w:right="38" w:hanging="10"/>
              <w:rPr>
                <w:color w:val="000000"/>
                <w:sz w:val="20"/>
                <w:szCs w:val="20"/>
              </w:rPr>
            </w:pPr>
            <w:r>
              <w:rPr>
                <w:color w:val="000000"/>
                <w:sz w:val="20"/>
                <w:szCs w:val="20"/>
              </w:rPr>
              <w:t>oprávněný zájem</w:t>
            </w:r>
          </w:p>
          <w:p w14:paraId="0000007B" w14:textId="77777777" w:rsidR="00511269" w:rsidRDefault="00F04385">
            <w:pPr>
              <w:pBdr>
                <w:top w:val="nil"/>
                <w:left w:val="nil"/>
                <w:bottom w:val="nil"/>
                <w:right w:val="nil"/>
                <w:between w:val="nil"/>
              </w:pBdr>
              <w:spacing w:before="4" w:line="266" w:lineRule="auto"/>
              <w:ind w:left="28" w:right="38" w:hanging="10"/>
              <w:rPr>
                <w:color w:val="000000"/>
                <w:sz w:val="20"/>
                <w:szCs w:val="20"/>
              </w:rPr>
            </w:pPr>
            <w:r>
              <w:rPr>
                <w:color w:val="000000"/>
                <w:sz w:val="20"/>
                <w:szCs w:val="20"/>
              </w:rPr>
              <w:t>(ochrana práv)</w:t>
            </w:r>
          </w:p>
        </w:tc>
        <w:tc>
          <w:tcPr>
            <w:tcW w:w="1515" w:type="dxa"/>
          </w:tcPr>
          <w:p w14:paraId="0000007C" w14:textId="77777777" w:rsidR="00511269" w:rsidRDefault="00F04385">
            <w:pPr>
              <w:pBdr>
                <w:top w:val="nil"/>
                <w:left w:val="nil"/>
                <w:bottom w:val="nil"/>
                <w:right w:val="nil"/>
                <w:between w:val="nil"/>
              </w:pBdr>
              <w:spacing w:before="4"/>
              <w:ind w:left="28" w:right="38"/>
              <w:rPr>
                <w:color w:val="000000"/>
                <w:sz w:val="20"/>
                <w:szCs w:val="20"/>
              </w:rPr>
            </w:pPr>
            <w:r>
              <w:rPr>
                <w:color w:val="000000"/>
                <w:sz w:val="20"/>
                <w:szCs w:val="20"/>
              </w:rPr>
              <w:t>1 rok</w:t>
            </w:r>
          </w:p>
        </w:tc>
        <w:tc>
          <w:tcPr>
            <w:tcW w:w="1425" w:type="dxa"/>
          </w:tcPr>
          <w:p w14:paraId="0000007D" w14:textId="77777777" w:rsidR="00511269" w:rsidRDefault="00F04385">
            <w:pPr>
              <w:pBdr>
                <w:top w:val="nil"/>
                <w:left w:val="nil"/>
                <w:bottom w:val="nil"/>
                <w:right w:val="nil"/>
                <w:between w:val="nil"/>
              </w:pBdr>
              <w:spacing w:before="4"/>
              <w:ind w:left="28" w:right="38"/>
              <w:rPr>
                <w:color w:val="000000"/>
                <w:sz w:val="20"/>
                <w:szCs w:val="20"/>
              </w:rPr>
            </w:pPr>
            <w:r>
              <w:rPr>
                <w:color w:val="000000"/>
                <w:sz w:val="20"/>
                <w:szCs w:val="20"/>
              </w:rPr>
              <w:t>ne</w:t>
            </w:r>
          </w:p>
        </w:tc>
      </w:tr>
      <w:tr w:rsidR="00511269" w14:paraId="2A25D427" w14:textId="77777777">
        <w:trPr>
          <w:trHeight w:val="777"/>
        </w:trPr>
        <w:tc>
          <w:tcPr>
            <w:tcW w:w="1650" w:type="dxa"/>
          </w:tcPr>
          <w:p w14:paraId="0000007E" w14:textId="77777777" w:rsidR="00511269" w:rsidRDefault="00F04385">
            <w:pPr>
              <w:pBdr>
                <w:top w:val="nil"/>
                <w:left w:val="nil"/>
                <w:bottom w:val="nil"/>
                <w:right w:val="nil"/>
                <w:between w:val="nil"/>
              </w:pBdr>
              <w:spacing w:before="4" w:line="266" w:lineRule="auto"/>
              <w:ind w:left="2" w:right="75" w:hanging="10"/>
              <w:rPr>
                <w:color w:val="000000"/>
                <w:sz w:val="20"/>
                <w:szCs w:val="20"/>
              </w:rPr>
            </w:pPr>
            <w:r>
              <w:rPr>
                <w:color w:val="000000"/>
                <w:sz w:val="20"/>
                <w:szCs w:val="20"/>
              </w:rPr>
              <w:t>Vymáhání pohledávek</w:t>
            </w:r>
          </w:p>
          <w:p w14:paraId="0000007F" w14:textId="77777777" w:rsidR="00511269" w:rsidRDefault="00F04385">
            <w:pPr>
              <w:pBdr>
                <w:top w:val="nil"/>
                <w:left w:val="nil"/>
                <w:bottom w:val="nil"/>
                <w:right w:val="nil"/>
                <w:between w:val="nil"/>
              </w:pBdr>
              <w:spacing w:before="4" w:line="266" w:lineRule="auto"/>
              <w:ind w:left="2" w:right="75" w:hanging="10"/>
              <w:rPr>
                <w:color w:val="000000"/>
                <w:sz w:val="20"/>
                <w:szCs w:val="20"/>
              </w:rPr>
            </w:pPr>
            <w:r>
              <w:rPr>
                <w:color w:val="000000"/>
                <w:sz w:val="20"/>
                <w:szCs w:val="20"/>
              </w:rPr>
              <w:t>(v případě, kdy se registrovaný uživatel dopustí deliktu)</w:t>
            </w:r>
          </w:p>
        </w:tc>
        <w:tc>
          <w:tcPr>
            <w:tcW w:w="1275" w:type="dxa"/>
          </w:tcPr>
          <w:p w14:paraId="00000080" w14:textId="77777777" w:rsidR="00511269" w:rsidRDefault="00F04385">
            <w:pPr>
              <w:pBdr>
                <w:left w:val="nil"/>
                <w:bottom w:val="nil"/>
                <w:right w:val="nil"/>
                <w:between w:val="nil"/>
              </w:pBdr>
              <w:spacing w:before="4" w:line="271" w:lineRule="auto"/>
              <w:ind w:left="28" w:right="38"/>
              <w:rPr>
                <w:color w:val="000000"/>
                <w:sz w:val="20"/>
                <w:szCs w:val="20"/>
              </w:rPr>
            </w:pPr>
            <w:r>
              <w:rPr>
                <w:color w:val="000000"/>
                <w:sz w:val="20"/>
                <w:szCs w:val="20"/>
              </w:rPr>
              <w:t>(poskytne registrující knihovna čtenáře)</w:t>
            </w:r>
          </w:p>
        </w:tc>
        <w:tc>
          <w:tcPr>
            <w:tcW w:w="1410" w:type="dxa"/>
          </w:tcPr>
          <w:p w14:paraId="00000081" w14:textId="77777777" w:rsidR="00511269" w:rsidRDefault="00F04385">
            <w:pPr>
              <w:pBdr>
                <w:top w:val="nil"/>
                <w:left w:val="nil"/>
                <w:bottom w:val="nil"/>
                <w:right w:val="nil"/>
                <w:between w:val="nil"/>
              </w:pBdr>
              <w:spacing w:before="4" w:line="266" w:lineRule="auto"/>
              <w:ind w:left="28" w:right="38" w:hanging="10"/>
              <w:rPr>
                <w:color w:val="000000"/>
                <w:sz w:val="20"/>
                <w:szCs w:val="20"/>
              </w:rPr>
            </w:pPr>
            <w:r>
              <w:rPr>
                <w:color w:val="000000"/>
                <w:sz w:val="20"/>
                <w:szCs w:val="20"/>
              </w:rPr>
              <w:t xml:space="preserve">uživatelské jméno, jméno, příjmení, e-mailová adresa, adresa, datum narození </w:t>
            </w:r>
          </w:p>
        </w:tc>
        <w:tc>
          <w:tcPr>
            <w:tcW w:w="1725" w:type="dxa"/>
          </w:tcPr>
          <w:p w14:paraId="00000082" w14:textId="77777777" w:rsidR="00511269" w:rsidRDefault="00F04385">
            <w:pPr>
              <w:pBdr>
                <w:top w:val="nil"/>
                <w:left w:val="nil"/>
                <w:bottom w:val="nil"/>
                <w:right w:val="nil"/>
                <w:between w:val="nil"/>
              </w:pBdr>
              <w:spacing w:before="4" w:line="266" w:lineRule="auto"/>
              <w:ind w:left="28" w:right="38" w:hanging="10"/>
              <w:rPr>
                <w:color w:val="000000"/>
                <w:sz w:val="20"/>
                <w:szCs w:val="20"/>
              </w:rPr>
            </w:pPr>
            <w:r>
              <w:rPr>
                <w:color w:val="000000"/>
                <w:sz w:val="20"/>
                <w:szCs w:val="20"/>
              </w:rPr>
              <w:t>oprávněný zájem</w:t>
            </w:r>
          </w:p>
          <w:p w14:paraId="00000083" w14:textId="77777777" w:rsidR="00511269" w:rsidRDefault="00F04385">
            <w:pPr>
              <w:pBdr>
                <w:top w:val="nil"/>
                <w:left w:val="nil"/>
                <w:bottom w:val="nil"/>
                <w:right w:val="nil"/>
                <w:between w:val="nil"/>
              </w:pBdr>
              <w:spacing w:before="4" w:line="266" w:lineRule="auto"/>
              <w:ind w:left="28" w:right="38" w:hanging="10"/>
              <w:rPr>
                <w:color w:val="000000"/>
                <w:sz w:val="20"/>
                <w:szCs w:val="20"/>
              </w:rPr>
            </w:pPr>
            <w:r>
              <w:rPr>
                <w:color w:val="000000"/>
                <w:sz w:val="20"/>
                <w:szCs w:val="20"/>
              </w:rPr>
              <w:t xml:space="preserve">(ochrana práv) </w:t>
            </w:r>
          </w:p>
        </w:tc>
        <w:tc>
          <w:tcPr>
            <w:tcW w:w="1515" w:type="dxa"/>
          </w:tcPr>
          <w:p w14:paraId="00000084" w14:textId="77777777" w:rsidR="00511269" w:rsidRDefault="00F04385">
            <w:pPr>
              <w:pBdr>
                <w:top w:val="nil"/>
                <w:left w:val="nil"/>
                <w:bottom w:val="nil"/>
                <w:right w:val="nil"/>
                <w:between w:val="nil"/>
              </w:pBdr>
              <w:spacing w:before="4"/>
              <w:ind w:left="28" w:right="38"/>
              <w:rPr>
                <w:color w:val="000000"/>
                <w:sz w:val="20"/>
                <w:szCs w:val="20"/>
              </w:rPr>
            </w:pPr>
            <w:r>
              <w:rPr>
                <w:color w:val="000000"/>
                <w:sz w:val="20"/>
                <w:szCs w:val="20"/>
              </w:rPr>
              <w:t>1 roky</w:t>
            </w:r>
          </w:p>
        </w:tc>
        <w:tc>
          <w:tcPr>
            <w:tcW w:w="1425" w:type="dxa"/>
          </w:tcPr>
          <w:p w14:paraId="00000085" w14:textId="77777777" w:rsidR="00511269" w:rsidRDefault="00F04385">
            <w:pPr>
              <w:pBdr>
                <w:top w:val="nil"/>
                <w:left w:val="nil"/>
                <w:bottom w:val="nil"/>
                <w:right w:val="nil"/>
                <w:between w:val="nil"/>
              </w:pBdr>
              <w:spacing w:before="4"/>
              <w:ind w:left="28" w:right="38"/>
              <w:rPr>
                <w:color w:val="000000"/>
                <w:sz w:val="20"/>
                <w:szCs w:val="20"/>
              </w:rPr>
            </w:pPr>
            <w:r>
              <w:rPr>
                <w:color w:val="000000"/>
                <w:sz w:val="20"/>
                <w:szCs w:val="20"/>
              </w:rPr>
              <w:t>ano (soud, orgány činné v trestním řízení, exekutor)</w:t>
            </w:r>
          </w:p>
        </w:tc>
      </w:tr>
    </w:tbl>
    <w:p w14:paraId="00000086" w14:textId="77777777" w:rsidR="00511269" w:rsidRDefault="00511269">
      <w:pPr>
        <w:rPr>
          <w:sz w:val="20"/>
          <w:szCs w:val="20"/>
        </w:rPr>
      </w:pPr>
    </w:p>
    <w:p w14:paraId="00000087" w14:textId="77777777" w:rsidR="00511269" w:rsidRDefault="00F04385">
      <w:pPr>
        <w:rPr>
          <w:sz w:val="20"/>
          <w:szCs w:val="20"/>
        </w:rPr>
      </w:pPr>
      <w:r>
        <w:rPr>
          <w:sz w:val="20"/>
          <w:szCs w:val="20"/>
        </w:rPr>
        <w:t>•</w:t>
      </w:r>
      <w:r>
        <w:rPr>
          <w:sz w:val="20"/>
          <w:szCs w:val="20"/>
        </w:rPr>
        <w:tab/>
      </w:r>
      <w:sdt>
        <w:sdtPr>
          <w:tag w:val="goog_rdk_36"/>
          <w:id w:val="-1852425344"/>
        </w:sdtPr>
        <w:sdtEndPr/>
        <w:sdtContent/>
      </w:sdt>
      <w:sdt>
        <w:sdtPr>
          <w:tag w:val="goog_rdk_37"/>
          <w:id w:val="926900201"/>
        </w:sdtPr>
        <w:sdtEndPr/>
        <w:sdtContent/>
      </w:sdt>
      <w:sdt>
        <w:sdtPr>
          <w:tag w:val="goog_rdk_38"/>
          <w:id w:val="-631189311"/>
        </w:sdtPr>
        <w:sdtEndPr/>
        <w:sdtContent/>
      </w:sdt>
      <w:sdt>
        <w:sdtPr>
          <w:tag w:val="goog_rdk_39"/>
          <w:id w:val="1224888956"/>
        </w:sdtPr>
        <w:sdtEndPr/>
        <w:sdtContent/>
      </w:sdt>
      <w:sdt>
        <w:sdtPr>
          <w:tag w:val="goog_rdk_40"/>
          <w:id w:val="357663536"/>
        </w:sdtPr>
        <w:sdtEndPr/>
        <w:sdtContent/>
      </w:sdt>
      <w:sdt>
        <w:sdtPr>
          <w:tag w:val="goog_rdk_41"/>
          <w:id w:val="-1444390360"/>
        </w:sdtPr>
        <w:sdtEndPr/>
        <w:sdtContent/>
      </w:sdt>
      <w:r>
        <w:rPr>
          <w:sz w:val="20"/>
          <w:szCs w:val="20"/>
        </w:rPr>
        <w:t xml:space="preserve">Zpracovatel: Při přihlášení přes Edu ID: CESNET, zájmové sdružení právnických osob, IČO: 63839172, se sídlem Generála Píky 430/26, Dejvice, 160 00 Praha 6 jako operátor federace (zpracovatel), resp. </w:t>
      </w:r>
      <w:r>
        <w:rPr>
          <w:i/>
          <w:sz w:val="20"/>
          <w:szCs w:val="20"/>
        </w:rPr>
        <w:t>Národní knihovna</w:t>
      </w:r>
      <w:r>
        <w:rPr>
          <w:sz w:val="20"/>
          <w:szCs w:val="20"/>
        </w:rPr>
        <w:t xml:space="preserve"> a další členové vysoké školy nebo jiné školy spjaté s </w:t>
      </w:r>
      <w:r>
        <w:rPr>
          <w:i/>
          <w:sz w:val="20"/>
          <w:szCs w:val="20"/>
        </w:rPr>
        <w:t>Příjemci</w:t>
      </w:r>
      <w:r>
        <w:rPr>
          <w:sz w:val="20"/>
          <w:szCs w:val="20"/>
        </w:rPr>
        <w:t xml:space="preserve"> </w:t>
      </w:r>
      <w:proofErr w:type="spellStart"/>
      <w:r>
        <w:rPr>
          <w:sz w:val="20"/>
          <w:szCs w:val="20"/>
        </w:rPr>
        <w:t>eduID</w:t>
      </w:r>
      <w:proofErr w:type="spellEnd"/>
      <w:r>
        <w:rPr>
          <w:sz w:val="20"/>
          <w:szCs w:val="20"/>
        </w:rPr>
        <w:t xml:space="preserve"> https://www.eduid.cz/cs/members jako správci osobních údajů</w:t>
      </w:r>
    </w:p>
    <w:p w14:paraId="00000088" w14:textId="77777777" w:rsidR="00511269" w:rsidRDefault="00F04385">
      <w:pPr>
        <w:rPr>
          <w:sz w:val="20"/>
          <w:szCs w:val="20"/>
        </w:rPr>
      </w:pPr>
      <w:r>
        <w:rPr>
          <w:sz w:val="20"/>
          <w:szCs w:val="20"/>
        </w:rPr>
        <w:t>•</w:t>
      </w:r>
      <w:r>
        <w:rPr>
          <w:sz w:val="20"/>
          <w:szCs w:val="20"/>
        </w:rPr>
        <w:tab/>
        <w:t>Předávání osobních údajů do 3. zemí mimo EU: Ne</w:t>
      </w:r>
    </w:p>
    <w:p w14:paraId="0000008D" w14:textId="0074149F" w:rsidR="00511269" w:rsidRDefault="00F04385" w:rsidP="00421863">
      <w:r>
        <w:rPr>
          <w:sz w:val="20"/>
          <w:szCs w:val="20"/>
        </w:rPr>
        <w:t>V případě nasazení analytických či marketingových cookies třetích stran jsou informace o zpracování osobních údajů dostupné přímo na dotčených webových stránkách.</w:t>
      </w:r>
    </w:p>
    <w:sectPr w:rsidR="00511269">
      <w:headerReference w:type="default" r:id="rId9"/>
      <w:footerReference w:type="default" r:id="rId10"/>
      <w:pgSz w:w="11900" w:h="16840"/>
      <w:pgMar w:top="1417" w:right="1417" w:bottom="1417" w:left="1417" w:header="707"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DF9B" w14:textId="77777777" w:rsidR="004C3622" w:rsidRDefault="004C3622">
      <w:r>
        <w:separator/>
      </w:r>
    </w:p>
  </w:endnote>
  <w:endnote w:type="continuationSeparator" w:id="0">
    <w:p w14:paraId="438CEBDF" w14:textId="77777777" w:rsidR="004C3622" w:rsidRDefault="004C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511269" w:rsidRDefault="00511269">
    <w:pPr>
      <w:pBdr>
        <w:top w:val="nil"/>
        <w:left w:val="nil"/>
        <w:bottom w:val="nil"/>
        <w:right w:val="nil"/>
        <w:between w:val="nil"/>
      </w:pBdr>
      <w:spacing w:line="276" w:lineRule="auto"/>
      <w:rPr>
        <w:color w:val="000000"/>
        <w:sz w:val="20"/>
        <w:szCs w:val="20"/>
      </w:rPr>
    </w:pPr>
  </w:p>
  <w:tbl>
    <w:tblPr>
      <w:tblStyle w:val="a0"/>
      <w:tblW w:w="0" w:type="auto"/>
      <w:tblInd w:w="0" w:type="dxa"/>
      <w:tblLayout w:type="fixed"/>
      <w:tblLook w:val="0600" w:firstRow="0" w:lastRow="0" w:firstColumn="0" w:lastColumn="0" w:noHBand="1" w:noVBand="1"/>
    </w:tblPr>
    <w:tblGrid>
      <w:gridCol w:w="3022"/>
      <w:gridCol w:w="3022"/>
      <w:gridCol w:w="3022"/>
    </w:tblGrid>
    <w:tr w:rsidR="00511269" w14:paraId="04F03541" w14:textId="77777777">
      <w:trPr>
        <w:trHeight w:val="300"/>
      </w:trPr>
      <w:tc>
        <w:tcPr>
          <w:tcW w:w="3022" w:type="dxa"/>
        </w:tcPr>
        <w:p w14:paraId="00000090" w14:textId="77777777" w:rsidR="00511269" w:rsidRDefault="00511269">
          <w:pPr>
            <w:ind w:left="-115"/>
          </w:pPr>
        </w:p>
      </w:tc>
      <w:tc>
        <w:tcPr>
          <w:tcW w:w="3022" w:type="dxa"/>
        </w:tcPr>
        <w:p w14:paraId="00000091" w14:textId="77777777" w:rsidR="00511269" w:rsidRDefault="00511269">
          <w:pPr>
            <w:jc w:val="center"/>
          </w:pPr>
        </w:p>
      </w:tc>
      <w:tc>
        <w:tcPr>
          <w:tcW w:w="3022" w:type="dxa"/>
        </w:tcPr>
        <w:p w14:paraId="00000092" w14:textId="77777777" w:rsidR="00511269" w:rsidRDefault="00511269">
          <w:pPr>
            <w:ind w:right="-115"/>
            <w:jc w:val="right"/>
          </w:pPr>
        </w:p>
      </w:tc>
    </w:tr>
  </w:tbl>
  <w:p w14:paraId="00000093" w14:textId="77777777" w:rsidR="00511269" w:rsidRDefault="00511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2F36" w14:textId="77777777" w:rsidR="004C3622" w:rsidRDefault="004C3622">
      <w:r>
        <w:separator/>
      </w:r>
    </w:p>
  </w:footnote>
  <w:footnote w:type="continuationSeparator" w:id="0">
    <w:p w14:paraId="09232FDD" w14:textId="77777777" w:rsidR="004C3622" w:rsidRDefault="004C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77777777" w:rsidR="00511269" w:rsidRDefault="00F04385">
    <w:pPr>
      <w:pBdr>
        <w:top w:val="nil"/>
        <w:left w:val="nil"/>
        <w:bottom w:val="nil"/>
        <w:right w:val="nil"/>
        <w:between w:val="nil"/>
      </w:pBdr>
      <w:tabs>
        <w:tab w:val="center" w:pos="4536"/>
        <w:tab w:val="right" w:pos="9072"/>
      </w:tabs>
      <w:jc w:val="right"/>
      <w:rPr>
        <w:color w:val="000000"/>
        <w:sz w:val="20"/>
        <w:szCs w:val="20"/>
      </w:rPr>
    </w:pPr>
    <w:r>
      <w:rPr>
        <w:color w:val="000000"/>
        <w:sz w:val="20"/>
        <w:szCs w:val="20"/>
      </w:rPr>
      <w:t>Všeobecné podmínky - § 39a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4093"/>
    <w:multiLevelType w:val="multilevel"/>
    <w:tmpl w:val="F3965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3E6F4F"/>
    <w:multiLevelType w:val="multilevel"/>
    <w:tmpl w:val="D022486C"/>
    <w:lvl w:ilvl="0">
      <w:start w:val="1"/>
      <w:numFmt w:val="decimal"/>
      <w:lvlText w:val="%1."/>
      <w:lvlJc w:val="left"/>
      <w:pPr>
        <w:ind w:left="444" w:hanging="276"/>
      </w:pPr>
      <w:rPr>
        <w:b/>
        <w:i w:val="0"/>
        <w:sz w:val="20"/>
        <w:szCs w:val="20"/>
      </w:rPr>
    </w:lvl>
    <w:lvl w:ilvl="1">
      <w:start w:val="1"/>
      <w:numFmt w:val="lowerLetter"/>
      <w:lvlText w:val="%2)"/>
      <w:lvlJc w:val="left"/>
      <w:pPr>
        <w:ind w:left="460" w:hanging="246"/>
      </w:pPr>
      <w:rPr>
        <w:rFonts w:ascii="Arial" w:eastAsia="Arial" w:hAnsi="Arial" w:cs="Arial"/>
        <w:b w:val="0"/>
        <w:i w:val="0"/>
        <w:sz w:val="20"/>
        <w:szCs w:val="20"/>
      </w:rPr>
    </w:lvl>
    <w:lvl w:ilvl="2">
      <w:start w:val="1"/>
      <w:numFmt w:val="lowerRoman"/>
      <w:lvlText w:val="%3."/>
      <w:lvlJc w:val="left"/>
      <w:pPr>
        <w:ind w:left="885" w:hanging="280"/>
      </w:pPr>
      <w:rPr>
        <w:rFonts w:ascii="Arial" w:eastAsia="Arial" w:hAnsi="Arial" w:cs="Arial"/>
        <w:b w:val="0"/>
        <w:i w:val="0"/>
        <w:sz w:val="20"/>
        <w:szCs w:val="20"/>
      </w:rPr>
    </w:lvl>
    <w:lvl w:ilvl="3">
      <w:numFmt w:val="bullet"/>
      <w:lvlText w:val="•"/>
      <w:lvlJc w:val="left"/>
      <w:pPr>
        <w:ind w:left="600" w:hanging="280"/>
      </w:pPr>
    </w:lvl>
    <w:lvl w:ilvl="4">
      <w:numFmt w:val="bullet"/>
      <w:lvlText w:val="•"/>
      <w:lvlJc w:val="left"/>
      <w:pPr>
        <w:ind w:left="880" w:hanging="280"/>
      </w:pPr>
    </w:lvl>
    <w:lvl w:ilvl="5">
      <w:numFmt w:val="bullet"/>
      <w:lvlText w:val="•"/>
      <w:lvlJc w:val="left"/>
      <w:pPr>
        <w:ind w:left="2293" w:hanging="280"/>
      </w:pPr>
    </w:lvl>
    <w:lvl w:ilvl="6">
      <w:numFmt w:val="bullet"/>
      <w:lvlText w:val="•"/>
      <w:lvlJc w:val="left"/>
      <w:pPr>
        <w:ind w:left="3706" w:hanging="280"/>
      </w:pPr>
    </w:lvl>
    <w:lvl w:ilvl="7">
      <w:numFmt w:val="bullet"/>
      <w:lvlText w:val="•"/>
      <w:lvlJc w:val="left"/>
      <w:pPr>
        <w:ind w:left="5120" w:hanging="280"/>
      </w:pPr>
    </w:lvl>
    <w:lvl w:ilvl="8">
      <w:numFmt w:val="bullet"/>
      <w:lvlText w:val="•"/>
      <w:lvlJc w:val="left"/>
      <w:pPr>
        <w:ind w:left="6533" w:hanging="280"/>
      </w:pPr>
    </w:lvl>
  </w:abstractNum>
  <w:abstractNum w:abstractNumId="2" w15:restartNumberingAfterBreak="0">
    <w:nsid w:val="2FD53F82"/>
    <w:multiLevelType w:val="multilevel"/>
    <w:tmpl w:val="6220D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07272C"/>
    <w:multiLevelType w:val="multilevel"/>
    <w:tmpl w:val="E6F6E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14447E"/>
    <w:multiLevelType w:val="multilevel"/>
    <w:tmpl w:val="B3E4C3FE"/>
    <w:lvl w:ilvl="0">
      <w:start w:val="1"/>
      <w:numFmt w:val="upperRoman"/>
      <w:lvlText w:val="%1."/>
      <w:lvlJc w:val="left"/>
      <w:pPr>
        <w:ind w:left="444" w:hanging="276"/>
      </w:pPr>
      <w:rPr>
        <w:rFonts w:ascii="Arial" w:eastAsia="Arial" w:hAnsi="Arial" w:cs="Arial"/>
        <w:b/>
        <w:i w:val="0"/>
        <w:sz w:val="20"/>
        <w:szCs w:val="20"/>
      </w:rPr>
    </w:lvl>
    <w:lvl w:ilvl="1">
      <w:start w:val="1"/>
      <w:numFmt w:val="lowerLetter"/>
      <w:lvlText w:val="%2)"/>
      <w:lvlJc w:val="left"/>
      <w:pPr>
        <w:ind w:left="460" w:hanging="246"/>
      </w:pPr>
      <w:rPr>
        <w:rFonts w:ascii="Arial" w:eastAsia="Arial" w:hAnsi="Arial" w:cs="Arial"/>
        <w:b w:val="0"/>
        <w:i w:val="0"/>
        <w:sz w:val="20"/>
        <w:szCs w:val="20"/>
      </w:rPr>
    </w:lvl>
    <w:lvl w:ilvl="2">
      <w:start w:val="1"/>
      <w:numFmt w:val="lowerRoman"/>
      <w:lvlText w:val="%3."/>
      <w:lvlJc w:val="left"/>
      <w:pPr>
        <w:ind w:left="885" w:hanging="280"/>
      </w:pPr>
      <w:rPr>
        <w:rFonts w:ascii="Arial" w:eastAsia="Arial" w:hAnsi="Arial" w:cs="Arial"/>
        <w:b w:val="0"/>
        <w:i w:val="0"/>
        <w:sz w:val="20"/>
        <w:szCs w:val="20"/>
      </w:rPr>
    </w:lvl>
    <w:lvl w:ilvl="3">
      <w:numFmt w:val="bullet"/>
      <w:lvlText w:val="•"/>
      <w:lvlJc w:val="left"/>
      <w:pPr>
        <w:ind w:left="600" w:hanging="280"/>
      </w:pPr>
    </w:lvl>
    <w:lvl w:ilvl="4">
      <w:numFmt w:val="bullet"/>
      <w:lvlText w:val="•"/>
      <w:lvlJc w:val="left"/>
      <w:pPr>
        <w:ind w:left="880" w:hanging="280"/>
      </w:pPr>
    </w:lvl>
    <w:lvl w:ilvl="5">
      <w:numFmt w:val="bullet"/>
      <w:lvlText w:val="•"/>
      <w:lvlJc w:val="left"/>
      <w:pPr>
        <w:ind w:left="2293" w:hanging="280"/>
      </w:pPr>
    </w:lvl>
    <w:lvl w:ilvl="6">
      <w:numFmt w:val="bullet"/>
      <w:lvlText w:val="•"/>
      <w:lvlJc w:val="left"/>
      <w:pPr>
        <w:ind w:left="3706" w:hanging="280"/>
      </w:pPr>
    </w:lvl>
    <w:lvl w:ilvl="7">
      <w:numFmt w:val="bullet"/>
      <w:lvlText w:val="•"/>
      <w:lvlJc w:val="left"/>
      <w:pPr>
        <w:ind w:left="5120" w:hanging="280"/>
      </w:pPr>
    </w:lvl>
    <w:lvl w:ilvl="8">
      <w:numFmt w:val="bullet"/>
      <w:lvlText w:val="•"/>
      <w:lvlJc w:val="left"/>
      <w:pPr>
        <w:ind w:left="6533" w:hanging="280"/>
      </w:pPr>
    </w:lvl>
  </w:abstractNum>
  <w:abstractNum w:abstractNumId="5" w15:restartNumberingAfterBreak="0">
    <w:nsid w:val="5A105313"/>
    <w:multiLevelType w:val="multilevel"/>
    <w:tmpl w:val="6D48EA8C"/>
    <w:lvl w:ilvl="0">
      <w:start w:val="1"/>
      <w:numFmt w:val="upperRoman"/>
      <w:lvlText w:val="%1."/>
      <w:lvlJc w:val="left"/>
      <w:pPr>
        <w:ind w:left="444" w:hanging="276"/>
      </w:pPr>
      <w:rPr>
        <w:rFonts w:ascii="Arial" w:eastAsia="Arial" w:hAnsi="Arial" w:cs="Arial"/>
        <w:b/>
        <w:i w:val="0"/>
        <w:sz w:val="20"/>
        <w:szCs w:val="20"/>
      </w:rPr>
    </w:lvl>
    <w:lvl w:ilvl="1">
      <w:start w:val="1"/>
      <w:numFmt w:val="lowerLetter"/>
      <w:lvlText w:val="%2)"/>
      <w:lvlJc w:val="left"/>
      <w:pPr>
        <w:ind w:left="460" w:hanging="246"/>
      </w:pPr>
      <w:rPr>
        <w:rFonts w:ascii="Arial" w:eastAsia="Arial" w:hAnsi="Arial" w:cs="Arial"/>
        <w:b w:val="0"/>
        <w:i w:val="0"/>
        <w:sz w:val="20"/>
        <w:szCs w:val="20"/>
      </w:rPr>
    </w:lvl>
    <w:lvl w:ilvl="2">
      <w:start w:val="1"/>
      <w:numFmt w:val="lowerRoman"/>
      <w:lvlText w:val="%3."/>
      <w:lvlJc w:val="left"/>
      <w:pPr>
        <w:ind w:left="885" w:hanging="280"/>
      </w:pPr>
      <w:rPr>
        <w:rFonts w:ascii="Arial" w:eastAsia="Arial" w:hAnsi="Arial" w:cs="Arial"/>
        <w:b w:val="0"/>
        <w:i w:val="0"/>
        <w:sz w:val="20"/>
        <w:szCs w:val="20"/>
      </w:rPr>
    </w:lvl>
    <w:lvl w:ilvl="3">
      <w:numFmt w:val="bullet"/>
      <w:lvlText w:val="•"/>
      <w:lvlJc w:val="left"/>
      <w:pPr>
        <w:ind w:left="600" w:hanging="280"/>
      </w:pPr>
    </w:lvl>
    <w:lvl w:ilvl="4">
      <w:numFmt w:val="bullet"/>
      <w:lvlText w:val="•"/>
      <w:lvlJc w:val="left"/>
      <w:pPr>
        <w:ind w:left="880" w:hanging="280"/>
      </w:pPr>
    </w:lvl>
    <w:lvl w:ilvl="5">
      <w:numFmt w:val="bullet"/>
      <w:lvlText w:val="•"/>
      <w:lvlJc w:val="left"/>
      <w:pPr>
        <w:ind w:left="2293" w:hanging="280"/>
      </w:pPr>
    </w:lvl>
    <w:lvl w:ilvl="6">
      <w:numFmt w:val="bullet"/>
      <w:lvlText w:val="•"/>
      <w:lvlJc w:val="left"/>
      <w:pPr>
        <w:ind w:left="3706" w:hanging="280"/>
      </w:pPr>
    </w:lvl>
    <w:lvl w:ilvl="7">
      <w:numFmt w:val="bullet"/>
      <w:lvlText w:val="•"/>
      <w:lvlJc w:val="left"/>
      <w:pPr>
        <w:ind w:left="5120" w:hanging="280"/>
      </w:pPr>
    </w:lvl>
    <w:lvl w:ilvl="8">
      <w:numFmt w:val="bullet"/>
      <w:lvlText w:val="•"/>
      <w:lvlJc w:val="left"/>
      <w:pPr>
        <w:ind w:left="6533" w:hanging="280"/>
      </w:pPr>
    </w:lvl>
  </w:abstractNum>
  <w:abstractNum w:abstractNumId="6" w15:restartNumberingAfterBreak="0">
    <w:nsid w:val="5EB05B35"/>
    <w:multiLevelType w:val="multilevel"/>
    <w:tmpl w:val="8F9A804C"/>
    <w:lvl w:ilvl="0">
      <w:start w:val="1"/>
      <w:numFmt w:val="upperRoman"/>
      <w:lvlText w:val="%1."/>
      <w:lvlJc w:val="left"/>
      <w:pPr>
        <w:ind w:left="444" w:hanging="276"/>
      </w:pPr>
      <w:rPr>
        <w:rFonts w:ascii="Arial" w:eastAsia="Arial" w:hAnsi="Arial" w:cs="Arial"/>
        <w:b/>
        <w:i w:val="0"/>
        <w:sz w:val="20"/>
        <w:szCs w:val="20"/>
      </w:rPr>
    </w:lvl>
    <w:lvl w:ilvl="1">
      <w:start w:val="1"/>
      <w:numFmt w:val="lowerLetter"/>
      <w:lvlText w:val="%2)"/>
      <w:lvlJc w:val="left"/>
      <w:pPr>
        <w:ind w:left="460" w:hanging="246"/>
      </w:pPr>
      <w:rPr>
        <w:rFonts w:ascii="Arial" w:eastAsia="Arial" w:hAnsi="Arial" w:cs="Arial"/>
        <w:b w:val="0"/>
        <w:i w:val="0"/>
        <w:sz w:val="20"/>
        <w:szCs w:val="20"/>
      </w:rPr>
    </w:lvl>
    <w:lvl w:ilvl="2">
      <w:start w:val="1"/>
      <w:numFmt w:val="lowerRoman"/>
      <w:lvlText w:val="%3."/>
      <w:lvlJc w:val="left"/>
      <w:pPr>
        <w:ind w:left="885" w:hanging="280"/>
      </w:pPr>
      <w:rPr>
        <w:rFonts w:ascii="Arial" w:eastAsia="Arial" w:hAnsi="Arial" w:cs="Arial"/>
        <w:b w:val="0"/>
        <w:i w:val="0"/>
        <w:sz w:val="20"/>
        <w:szCs w:val="20"/>
      </w:rPr>
    </w:lvl>
    <w:lvl w:ilvl="3">
      <w:numFmt w:val="bullet"/>
      <w:lvlText w:val="•"/>
      <w:lvlJc w:val="left"/>
      <w:pPr>
        <w:ind w:left="600" w:hanging="280"/>
      </w:pPr>
    </w:lvl>
    <w:lvl w:ilvl="4">
      <w:numFmt w:val="bullet"/>
      <w:lvlText w:val="•"/>
      <w:lvlJc w:val="left"/>
      <w:pPr>
        <w:ind w:left="880" w:hanging="280"/>
      </w:pPr>
    </w:lvl>
    <w:lvl w:ilvl="5">
      <w:numFmt w:val="bullet"/>
      <w:lvlText w:val="•"/>
      <w:lvlJc w:val="left"/>
      <w:pPr>
        <w:ind w:left="2293" w:hanging="280"/>
      </w:pPr>
    </w:lvl>
    <w:lvl w:ilvl="6">
      <w:numFmt w:val="bullet"/>
      <w:lvlText w:val="•"/>
      <w:lvlJc w:val="left"/>
      <w:pPr>
        <w:ind w:left="3706" w:hanging="280"/>
      </w:pPr>
    </w:lvl>
    <w:lvl w:ilvl="7">
      <w:numFmt w:val="bullet"/>
      <w:lvlText w:val="•"/>
      <w:lvlJc w:val="left"/>
      <w:pPr>
        <w:ind w:left="5120" w:hanging="280"/>
      </w:pPr>
    </w:lvl>
    <w:lvl w:ilvl="8">
      <w:numFmt w:val="bullet"/>
      <w:lvlText w:val="•"/>
      <w:lvlJc w:val="left"/>
      <w:pPr>
        <w:ind w:left="6533" w:hanging="280"/>
      </w:p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269"/>
    <w:rsid w:val="001A2404"/>
    <w:rsid w:val="002927ED"/>
    <w:rsid w:val="00421863"/>
    <w:rsid w:val="004C3622"/>
    <w:rsid w:val="004E3400"/>
    <w:rsid w:val="00511269"/>
    <w:rsid w:val="005F1FB9"/>
    <w:rsid w:val="00637F58"/>
    <w:rsid w:val="006B3817"/>
    <w:rsid w:val="00755CB7"/>
    <w:rsid w:val="00A6118C"/>
    <w:rsid w:val="00D96707"/>
    <w:rsid w:val="00E063E3"/>
    <w:rsid w:val="00F043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7C8C"/>
  <w15:docId w15:val="{CD1E5A40-30D7-4E20-81E1-49EF97C9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5575"/>
  </w:style>
  <w:style w:type="paragraph" w:styleId="Nadpis1">
    <w:name w:val="heading 1"/>
    <w:basedOn w:val="Normln"/>
    <w:next w:val="Normln"/>
    <w:link w:val="Nadpis1Char"/>
    <w:uiPriority w:val="9"/>
    <w:qFormat/>
    <w:rsid w:val="008C5575"/>
    <w:pPr>
      <w:ind w:left="63"/>
      <w:jc w:val="center"/>
      <w:outlineLvl w:val="0"/>
    </w:pPr>
    <w:rPr>
      <w:b/>
      <w:sz w:val="24"/>
      <w:szCs w:val="24"/>
    </w:rPr>
  </w:style>
  <w:style w:type="paragraph" w:styleId="Nadpis2">
    <w:name w:val="heading 2"/>
    <w:basedOn w:val="Normln"/>
    <w:next w:val="Normln"/>
    <w:link w:val="Nadpis2Char"/>
    <w:uiPriority w:val="9"/>
    <w:unhideWhenUsed/>
    <w:qFormat/>
    <w:rsid w:val="008C5575"/>
    <w:pPr>
      <w:ind w:left="441" w:hanging="462"/>
      <w:jc w:val="both"/>
      <w:outlineLvl w:val="1"/>
    </w:pPr>
    <w:rPr>
      <w:b/>
      <w:sz w:val="20"/>
      <w:szCs w:val="2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uiPriority w:val="9"/>
    <w:rsid w:val="008C5575"/>
    <w:rPr>
      <w:rFonts w:ascii="Arial" w:eastAsia="Arial" w:hAnsi="Arial" w:cs="Arial"/>
      <w:b/>
      <w:sz w:val="24"/>
      <w:szCs w:val="24"/>
      <w:lang w:eastAsia="cs-CZ"/>
    </w:rPr>
  </w:style>
  <w:style w:type="character" w:customStyle="1" w:styleId="Nadpis2Char">
    <w:name w:val="Nadpis 2 Char"/>
    <w:basedOn w:val="Standardnpsmoodstavce"/>
    <w:link w:val="Nadpis2"/>
    <w:uiPriority w:val="9"/>
    <w:rsid w:val="008C5575"/>
    <w:rPr>
      <w:rFonts w:ascii="Arial" w:eastAsia="Arial" w:hAnsi="Arial" w:cs="Arial"/>
      <w:b/>
      <w:sz w:val="20"/>
      <w:szCs w:val="20"/>
      <w:lang w:eastAsia="cs-CZ"/>
    </w:rPr>
  </w:style>
  <w:style w:type="paragraph" w:styleId="Zhlav">
    <w:name w:val="header"/>
    <w:basedOn w:val="Normln"/>
    <w:link w:val="ZhlavChar"/>
    <w:uiPriority w:val="99"/>
    <w:unhideWhenUsed/>
    <w:rsid w:val="008C5575"/>
    <w:pPr>
      <w:tabs>
        <w:tab w:val="center" w:pos="4536"/>
        <w:tab w:val="right" w:pos="9072"/>
      </w:tabs>
    </w:pPr>
  </w:style>
  <w:style w:type="character" w:customStyle="1" w:styleId="ZhlavChar">
    <w:name w:val="Záhlaví Char"/>
    <w:basedOn w:val="Standardnpsmoodstavce"/>
    <w:link w:val="Zhlav"/>
    <w:uiPriority w:val="99"/>
    <w:rsid w:val="008C5575"/>
    <w:rPr>
      <w:rFonts w:ascii="Arial" w:eastAsia="Arial" w:hAnsi="Arial" w:cs="Arial"/>
      <w:lang w:eastAsia="cs-CZ"/>
    </w:rPr>
  </w:style>
  <w:style w:type="paragraph" w:styleId="Odstavecseseznamem">
    <w:name w:val="List Paragraph"/>
    <w:basedOn w:val="Normln"/>
    <w:uiPriority w:val="34"/>
    <w:qFormat/>
    <w:rsid w:val="008C5575"/>
    <w:pPr>
      <w:ind w:left="720"/>
      <w:contextualSpacing/>
    </w:p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Arial" w:eastAsia="Arial" w:hAnsi="Arial" w:cs="Arial"/>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F67F41"/>
  </w:style>
  <w:style w:type="paragraph" w:styleId="Pedmtkomente">
    <w:name w:val="annotation subject"/>
    <w:basedOn w:val="Textkomente"/>
    <w:next w:val="Textkomente"/>
    <w:link w:val="PedmtkomenteChar"/>
    <w:uiPriority w:val="99"/>
    <w:semiHidden/>
    <w:unhideWhenUsed/>
    <w:rsid w:val="00ED3BD0"/>
    <w:rPr>
      <w:b/>
      <w:bCs/>
    </w:rPr>
  </w:style>
  <w:style w:type="character" w:customStyle="1" w:styleId="PedmtkomenteChar">
    <w:name w:val="Předmět komentáře Char"/>
    <w:basedOn w:val="TextkomenteChar"/>
    <w:link w:val="Pedmtkomente"/>
    <w:uiPriority w:val="99"/>
    <w:semiHidden/>
    <w:rsid w:val="00ED3BD0"/>
    <w:rPr>
      <w:rFonts w:ascii="Arial" w:eastAsia="Arial" w:hAnsi="Arial" w:cs="Arial"/>
      <w:b/>
      <w:bCs/>
      <w:sz w:val="20"/>
      <w:szCs w:val="20"/>
      <w:lang w:eastAsia="cs-CZ"/>
    </w:rPr>
  </w:style>
  <w:style w:type="paragraph" w:styleId="Zpat">
    <w:name w:val="footer"/>
    <w:basedOn w:val="Normln"/>
    <w:link w:val="ZpatChar"/>
    <w:uiPriority w:val="99"/>
    <w:semiHidden/>
    <w:unhideWhenUsed/>
    <w:rsid w:val="00C0681A"/>
    <w:pPr>
      <w:tabs>
        <w:tab w:val="center" w:pos="4536"/>
        <w:tab w:val="right" w:pos="9072"/>
      </w:tabs>
    </w:pPr>
  </w:style>
  <w:style w:type="character" w:customStyle="1" w:styleId="ZpatChar">
    <w:name w:val="Zápatí Char"/>
    <w:basedOn w:val="Standardnpsmoodstavce"/>
    <w:link w:val="Zpat"/>
    <w:uiPriority w:val="99"/>
    <w:semiHidden/>
    <w:rsid w:val="00C0681A"/>
    <w:rPr>
      <w:rFonts w:ascii="Arial" w:eastAsia="Arial" w:hAnsi="Arial" w:cs="Arial"/>
      <w:lang w:eastAsia="cs-CZ"/>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uid.cz/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NCbclzaAT1POiLsFwyg+nQJVBA==">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1816</Words>
  <Characters>10716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Matušík Zdeněk</dc:creator>
  <cp:lastModifiedBy>Bežová Michaela</cp:lastModifiedBy>
  <cp:revision>2</cp:revision>
  <dcterms:created xsi:type="dcterms:W3CDTF">2025-09-05T13:26:00Z</dcterms:created>
  <dcterms:modified xsi:type="dcterms:W3CDTF">2025-09-05T13:26:00Z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0x010100DFE708B4807E724BAE57F3AD9D0B0CB3</vt:lpwstr>
  </property>
  <property fmtid="{D5CDD505-2E9C-101B-9397-08002B2CF9AE}" pid="3" name="MediaServiceImageTags">
    <vt:lpwstr/>
  </property>
</Properties>
</file>