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97417" w14:textId="77777777" w:rsidR="00986015" w:rsidRPr="00986015" w:rsidRDefault="00986015" w:rsidP="00BC6339">
      <w:pPr>
        <w:spacing w:after="0" w:line="276" w:lineRule="auto"/>
      </w:pPr>
    </w:p>
    <w:p w14:paraId="1558243E" w14:textId="77777777" w:rsidR="00986015" w:rsidRPr="00953832" w:rsidRDefault="00986015" w:rsidP="00BC6339">
      <w:pPr>
        <w:spacing w:after="0" w:line="276" w:lineRule="auto"/>
        <w:rPr>
          <w:sz w:val="28"/>
          <w:szCs w:val="28"/>
        </w:rPr>
      </w:pPr>
      <w:r w:rsidRPr="00953832">
        <w:rPr>
          <w:b/>
          <w:bCs/>
          <w:sz w:val="28"/>
          <w:szCs w:val="28"/>
        </w:rPr>
        <w:t xml:space="preserve">Účastnická smlouva pro mobilitu jednotlivců v rámci programu Erasmus+ </w:t>
      </w:r>
    </w:p>
    <w:p w14:paraId="71732C5F" w14:textId="77777777" w:rsidR="00953832" w:rsidRDefault="00953832" w:rsidP="00BC6339">
      <w:pPr>
        <w:spacing w:after="0" w:line="276" w:lineRule="auto"/>
      </w:pPr>
    </w:p>
    <w:p w14:paraId="6A7A2E26" w14:textId="77777777" w:rsidR="00986015" w:rsidRPr="00953832" w:rsidRDefault="00986015" w:rsidP="00BC6339">
      <w:pPr>
        <w:spacing w:after="0" w:line="276" w:lineRule="auto"/>
        <w:rPr>
          <w:sz w:val="28"/>
          <w:szCs w:val="28"/>
        </w:rPr>
      </w:pPr>
      <w:r w:rsidRPr="00953832">
        <w:rPr>
          <w:sz w:val="28"/>
          <w:szCs w:val="28"/>
        </w:rPr>
        <w:t>Oblast: Vzdělávání dospělých</w:t>
      </w:r>
    </w:p>
    <w:p w14:paraId="6C494889" w14:textId="77777777" w:rsidR="00953832" w:rsidRDefault="00953832" w:rsidP="00BC6339">
      <w:pPr>
        <w:spacing w:after="0" w:line="276" w:lineRule="auto"/>
      </w:pPr>
    </w:p>
    <w:p w14:paraId="52709CB7" w14:textId="77777777" w:rsidR="00986015" w:rsidRPr="00986015" w:rsidRDefault="00953832" w:rsidP="00BC6339">
      <w:pPr>
        <w:spacing w:after="0" w:line="276" w:lineRule="auto"/>
      </w:pPr>
      <w:r>
        <w:t>Národní knihovna České republiky</w:t>
      </w:r>
    </w:p>
    <w:p w14:paraId="4538F684" w14:textId="77777777" w:rsidR="00986015" w:rsidRPr="00986015" w:rsidRDefault="00986015" w:rsidP="00BC6339">
      <w:pPr>
        <w:spacing w:after="0" w:line="276" w:lineRule="auto"/>
      </w:pPr>
      <w:r w:rsidRPr="00986015">
        <w:t xml:space="preserve">Adresa: </w:t>
      </w:r>
      <w:r w:rsidR="00953832" w:rsidRPr="00953832">
        <w:t>Klementinum 190 11001, Praha</w:t>
      </w:r>
    </w:p>
    <w:p w14:paraId="3555FE38" w14:textId="77777777" w:rsidR="00986015" w:rsidRPr="00986015" w:rsidRDefault="00986015" w:rsidP="00BC6339">
      <w:pPr>
        <w:spacing w:after="0" w:line="276" w:lineRule="auto"/>
      </w:pPr>
      <w:r w:rsidRPr="00986015">
        <w:t xml:space="preserve">Číslo projektu: </w:t>
      </w:r>
      <w:r w:rsidR="00953832" w:rsidRPr="00953832">
        <w:t>2021-1-CZ01-KA121-ADU-000011141</w:t>
      </w:r>
    </w:p>
    <w:p w14:paraId="3F068322" w14:textId="20BD9673" w:rsidR="00986015" w:rsidRPr="00986015" w:rsidRDefault="00986015" w:rsidP="00BC6339">
      <w:pPr>
        <w:spacing w:after="0" w:line="276" w:lineRule="auto"/>
      </w:pPr>
      <w:r w:rsidRPr="00986015">
        <w:t xml:space="preserve">Typ aktivity: </w:t>
      </w:r>
      <w:r w:rsidRPr="00D90684">
        <w:t>Stínování</w:t>
      </w:r>
      <w:r w:rsidRPr="00986015">
        <w:t xml:space="preserve"> </w:t>
      </w:r>
    </w:p>
    <w:p w14:paraId="77E1928E" w14:textId="12ED52E5" w:rsidR="00986015" w:rsidRPr="00986015" w:rsidRDefault="00986015" w:rsidP="00BC6339">
      <w:pPr>
        <w:spacing w:after="0" w:line="276" w:lineRule="auto"/>
      </w:pPr>
      <w:r w:rsidRPr="00986015">
        <w:t xml:space="preserve">Číslo ID mobility Erasmus+: </w:t>
      </w:r>
      <w:commentRangeStart w:id="0"/>
      <w:r w:rsidR="00D90684" w:rsidRPr="00D90684">
        <w:rPr>
          <w:highlight w:val="cyan"/>
        </w:rPr>
        <w:t>XXX</w:t>
      </w:r>
      <w:commentRangeEnd w:id="0"/>
      <w:r w:rsidR="00D90684" w:rsidRPr="00D90684">
        <w:rPr>
          <w:rStyle w:val="Odkaznakoment"/>
          <w:highlight w:val="cyan"/>
        </w:rPr>
        <w:commentReference w:id="0"/>
      </w:r>
    </w:p>
    <w:p w14:paraId="23C03E4F" w14:textId="77777777" w:rsidR="00953832" w:rsidRDefault="00953832" w:rsidP="00BC6339">
      <w:pPr>
        <w:spacing w:after="0" w:line="276" w:lineRule="auto"/>
      </w:pPr>
    </w:p>
    <w:p w14:paraId="212325C2" w14:textId="77777777" w:rsidR="00986015" w:rsidRDefault="00986015" w:rsidP="00BC6339">
      <w:pPr>
        <w:spacing w:after="0" w:line="276" w:lineRule="auto"/>
      </w:pPr>
      <w:r w:rsidRPr="00986015">
        <w:t xml:space="preserve">Dále jen „organizace“, pro podpis této smlouvy zastoupená </w:t>
      </w:r>
      <w:r w:rsidR="00953832">
        <w:t xml:space="preserve">generálním ředitelem Tomášem Foltýnem </w:t>
      </w:r>
      <w:r w:rsidRPr="00986015">
        <w:t xml:space="preserve">na straně jedné a </w:t>
      </w:r>
    </w:p>
    <w:p w14:paraId="5C6C3AC6" w14:textId="77777777" w:rsidR="00953832" w:rsidRPr="00986015" w:rsidRDefault="00953832" w:rsidP="00BC6339">
      <w:pPr>
        <w:spacing w:after="0" w:line="276" w:lineRule="auto"/>
      </w:pPr>
    </w:p>
    <w:p w14:paraId="3F1799B8" w14:textId="77777777" w:rsidR="00986015" w:rsidRPr="00986015" w:rsidRDefault="00986015" w:rsidP="00BC6339">
      <w:pPr>
        <w:spacing w:after="0" w:line="276" w:lineRule="auto"/>
      </w:pPr>
      <w:r w:rsidRPr="00CC341F">
        <w:rPr>
          <w:highlight w:val="cyan"/>
        </w:rPr>
        <w:t>[Jméno a příjmení účastníka]</w:t>
      </w:r>
      <w:r w:rsidRPr="00986015">
        <w:t xml:space="preserve"> </w:t>
      </w:r>
    </w:p>
    <w:p w14:paraId="0770EEE1" w14:textId="77777777" w:rsidR="00986015" w:rsidRPr="00986015" w:rsidRDefault="00986015" w:rsidP="00BC6339">
      <w:pPr>
        <w:spacing w:after="0" w:line="276" w:lineRule="auto"/>
      </w:pPr>
      <w:r w:rsidRPr="00986015">
        <w:t xml:space="preserve">Datum narození: </w:t>
      </w:r>
    </w:p>
    <w:p w14:paraId="1288E8B6" w14:textId="77777777" w:rsidR="00986015" w:rsidRPr="00986015" w:rsidRDefault="00986015" w:rsidP="00BC6339">
      <w:pPr>
        <w:spacing w:after="0" w:line="276" w:lineRule="auto"/>
      </w:pPr>
      <w:r w:rsidRPr="00986015">
        <w:t xml:space="preserve">Adresa: </w:t>
      </w:r>
      <w:r w:rsidRPr="00CC341F">
        <w:rPr>
          <w:highlight w:val="cyan"/>
        </w:rPr>
        <w:t>[úplná oficiální adresa]</w:t>
      </w:r>
      <w:r w:rsidRPr="00986015">
        <w:t xml:space="preserve"> </w:t>
      </w:r>
    </w:p>
    <w:p w14:paraId="29543FB9" w14:textId="77777777" w:rsidR="00986015" w:rsidRPr="00986015" w:rsidRDefault="00986015" w:rsidP="00BC6339">
      <w:pPr>
        <w:spacing w:after="0" w:line="276" w:lineRule="auto"/>
      </w:pPr>
      <w:r w:rsidRPr="00986015">
        <w:t xml:space="preserve">Tel.: </w:t>
      </w:r>
    </w:p>
    <w:p w14:paraId="201D5920" w14:textId="77777777" w:rsidR="00986015" w:rsidRPr="00986015" w:rsidRDefault="00986015" w:rsidP="00BC6339">
      <w:pPr>
        <w:spacing w:after="0" w:line="276" w:lineRule="auto"/>
      </w:pPr>
      <w:r w:rsidRPr="00986015">
        <w:t xml:space="preserve">E-mail: </w:t>
      </w:r>
    </w:p>
    <w:p w14:paraId="5825D412" w14:textId="77777777" w:rsidR="00953832" w:rsidRDefault="00953832" w:rsidP="00BC6339">
      <w:pPr>
        <w:spacing w:after="0" w:line="276" w:lineRule="auto"/>
      </w:pPr>
    </w:p>
    <w:p w14:paraId="3E45A402" w14:textId="77777777" w:rsidR="00986015" w:rsidRPr="00986015" w:rsidRDefault="00986015" w:rsidP="00BC6339">
      <w:pPr>
        <w:spacing w:after="0" w:line="276" w:lineRule="auto"/>
      </w:pPr>
      <w:r w:rsidRPr="00986015">
        <w:t xml:space="preserve">dále jen „účastník“ na straně druhé, </w:t>
      </w:r>
    </w:p>
    <w:p w14:paraId="10B1C908" w14:textId="77777777" w:rsidR="00953832" w:rsidRDefault="00953832" w:rsidP="00BC6339">
      <w:pPr>
        <w:spacing w:after="0" w:line="276" w:lineRule="auto"/>
      </w:pPr>
    </w:p>
    <w:p w14:paraId="0F79E564" w14:textId="77777777" w:rsidR="00986015" w:rsidRDefault="00986015" w:rsidP="00BC6339">
      <w:pPr>
        <w:spacing w:after="0" w:line="276" w:lineRule="auto"/>
      </w:pPr>
      <w:proofErr w:type="gramStart"/>
      <w:r w:rsidRPr="00986015">
        <w:t>se dohodli</w:t>
      </w:r>
      <w:proofErr w:type="gramEnd"/>
      <w:r w:rsidRPr="00986015">
        <w:t xml:space="preserve"> na níže uvedeném znění Zvláštních podmínek a příloh, které tvoří nedílnou součást této smlouvy (dále jen „účastnická smlouva“): </w:t>
      </w:r>
    </w:p>
    <w:p w14:paraId="5261EA9E" w14:textId="77777777" w:rsidR="00953832" w:rsidRPr="00986015" w:rsidRDefault="00953832" w:rsidP="00BC6339">
      <w:pPr>
        <w:spacing w:after="0" w:line="276" w:lineRule="auto"/>
      </w:pPr>
    </w:p>
    <w:p w14:paraId="11729F92" w14:textId="77777777" w:rsidR="00986015" w:rsidRPr="00986015" w:rsidRDefault="00986015" w:rsidP="00BC6339">
      <w:pPr>
        <w:spacing w:after="0" w:line="276" w:lineRule="auto"/>
      </w:pPr>
      <w:r w:rsidRPr="00986015">
        <w:t>Příloha I: Smlouva o učení v rámci programu Erasmus+ (</w:t>
      </w:r>
      <w:proofErr w:type="spellStart"/>
      <w:r w:rsidRPr="00986015">
        <w:t>Learning</w:t>
      </w:r>
      <w:proofErr w:type="spellEnd"/>
      <w:r w:rsidRPr="00986015">
        <w:t xml:space="preserve"> </w:t>
      </w:r>
      <w:proofErr w:type="spellStart"/>
      <w:r w:rsidRPr="00986015">
        <w:t>Agreement</w:t>
      </w:r>
      <w:proofErr w:type="spellEnd"/>
      <w:r w:rsidRPr="00986015">
        <w:t xml:space="preserve">) </w:t>
      </w:r>
    </w:p>
    <w:p w14:paraId="7560544A" w14:textId="77777777" w:rsidR="00986015" w:rsidRPr="00986015" w:rsidRDefault="00986015" w:rsidP="00BC6339">
      <w:pPr>
        <w:spacing w:after="0" w:line="276" w:lineRule="auto"/>
      </w:pPr>
      <w:r w:rsidRPr="00986015">
        <w:t xml:space="preserve">Příloha </w:t>
      </w:r>
      <w:proofErr w:type="gramStart"/>
      <w:r w:rsidRPr="00986015">
        <w:t>II : Všeobecné</w:t>
      </w:r>
      <w:proofErr w:type="gramEnd"/>
      <w:r w:rsidRPr="00986015">
        <w:t xml:space="preserve"> podmínky </w:t>
      </w:r>
    </w:p>
    <w:p w14:paraId="0B8E9A31" w14:textId="77777777" w:rsidR="00953832" w:rsidRDefault="00953832" w:rsidP="00BC6339">
      <w:pPr>
        <w:spacing w:after="0" w:line="276" w:lineRule="auto"/>
      </w:pPr>
    </w:p>
    <w:p w14:paraId="78BDEE4A" w14:textId="77777777" w:rsidR="00986015" w:rsidRPr="00986015" w:rsidRDefault="00986015" w:rsidP="00BC6339">
      <w:pPr>
        <w:spacing w:after="0" w:line="276" w:lineRule="auto"/>
      </w:pPr>
      <w:r w:rsidRPr="00986015">
        <w:t xml:space="preserve">Ustanovení Zvláštních podmínek mají přednost před ustanoveními v přílohách. </w:t>
      </w:r>
    </w:p>
    <w:p w14:paraId="296B7855" w14:textId="77777777" w:rsidR="00986015" w:rsidRPr="00986015" w:rsidRDefault="00986015" w:rsidP="00BC6339">
      <w:pPr>
        <w:spacing w:after="0" w:line="276" w:lineRule="auto"/>
      </w:pPr>
    </w:p>
    <w:p w14:paraId="1AF41AA4" w14:textId="77777777" w:rsidR="00986015" w:rsidRPr="00953832" w:rsidRDefault="00986015" w:rsidP="00BC6339">
      <w:pPr>
        <w:spacing w:line="276" w:lineRule="auto"/>
        <w:jc w:val="center"/>
        <w:rPr>
          <w:sz w:val="28"/>
          <w:szCs w:val="28"/>
        </w:rPr>
      </w:pPr>
      <w:r w:rsidRPr="00953832">
        <w:rPr>
          <w:sz w:val="28"/>
          <w:szCs w:val="28"/>
        </w:rPr>
        <w:t>ZVLÁŠTNÍ PODMÍNKY</w:t>
      </w:r>
    </w:p>
    <w:p w14:paraId="21AEBD2D" w14:textId="0860DCAD" w:rsidR="00986015" w:rsidRPr="00986015" w:rsidRDefault="00BC6339" w:rsidP="00BC6339">
      <w:pPr>
        <w:spacing w:after="0" w:line="276" w:lineRule="auto"/>
      </w:pPr>
      <w:r>
        <w:t xml:space="preserve">ČLÁNEK </w:t>
      </w:r>
      <w:r w:rsidR="00986015" w:rsidRPr="00986015">
        <w:t xml:space="preserve">1 – PŘEDMĚT SMLOUVY </w:t>
      </w:r>
    </w:p>
    <w:p w14:paraId="479C38A5" w14:textId="77777777" w:rsidR="00986015" w:rsidRPr="00986015" w:rsidRDefault="00986015" w:rsidP="00BC6339">
      <w:pPr>
        <w:spacing w:after="0" w:line="276" w:lineRule="auto"/>
      </w:pPr>
      <w:r w:rsidRPr="00986015">
        <w:t xml:space="preserve">1.1 Organizace poskytne účastníkovi podporu k realizaci mobility v rámci programu Erasmus+. </w:t>
      </w:r>
    </w:p>
    <w:p w14:paraId="4F35EEDA" w14:textId="77777777" w:rsidR="00986015" w:rsidRPr="00986015" w:rsidRDefault="00986015" w:rsidP="00BC6339">
      <w:pPr>
        <w:spacing w:after="0" w:line="276" w:lineRule="auto"/>
      </w:pPr>
      <w:r w:rsidRPr="00986015">
        <w:t xml:space="preserve">1.2 Účastník přijímá podporu nebo věcné plnění, jak je uvedeno v článku 3, a zavazuje se uskutečnit mobilitu, jak je popsána v příloze I. </w:t>
      </w:r>
    </w:p>
    <w:p w14:paraId="63190406" w14:textId="77777777" w:rsidR="00986015" w:rsidRPr="00986015" w:rsidRDefault="00986015" w:rsidP="00BC6339">
      <w:pPr>
        <w:spacing w:after="0" w:line="276" w:lineRule="auto"/>
      </w:pPr>
      <w:r w:rsidRPr="00986015">
        <w:t xml:space="preserve">1.3. Změny této účastnické smlouvy musejí být vyžádány a odsouhlaseny oběma stranami formálním oznámením, a to dopisem nebo elektronickou zprávou. </w:t>
      </w:r>
    </w:p>
    <w:p w14:paraId="51BC4A6C" w14:textId="77777777" w:rsidR="00953832" w:rsidRDefault="00953832" w:rsidP="00BC6339">
      <w:pPr>
        <w:spacing w:after="0" w:line="276" w:lineRule="auto"/>
      </w:pPr>
    </w:p>
    <w:p w14:paraId="3F7FEED2" w14:textId="77777777" w:rsidR="00986015" w:rsidRPr="00986015" w:rsidRDefault="00986015" w:rsidP="00BC6339">
      <w:pPr>
        <w:spacing w:after="0" w:line="276" w:lineRule="auto"/>
      </w:pPr>
      <w:r w:rsidRPr="00986015">
        <w:t xml:space="preserve">ČLÁNEK 2 – PLATNOST SMLOUVY A DÉLKA TRVÁNÍ MOBILITY </w:t>
      </w:r>
    </w:p>
    <w:p w14:paraId="29F9C31C" w14:textId="77777777" w:rsidR="00986015" w:rsidRPr="00986015" w:rsidRDefault="00986015" w:rsidP="00BC6339">
      <w:pPr>
        <w:spacing w:after="0" w:line="276" w:lineRule="auto"/>
      </w:pPr>
      <w:r w:rsidRPr="00986015">
        <w:t xml:space="preserve">2.1 Smlouva vstoupí v platnost v den, kdy ji podepsala druhá ze smluvních stran. </w:t>
      </w:r>
    </w:p>
    <w:p w14:paraId="6DBED453" w14:textId="77777777" w:rsidR="00986015" w:rsidRPr="00986015" w:rsidRDefault="00986015" w:rsidP="00BC6339">
      <w:pPr>
        <w:spacing w:after="0" w:line="276" w:lineRule="auto"/>
      </w:pPr>
      <w:r w:rsidRPr="00986015">
        <w:t xml:space="preserve">2.2 Období mobility začíná nejdříve </w:t>
      </w:r>
      <w:r w:rsidRPr="00CC341F">
        <w:rPr>
          <w:highlight w:val="cyan"/>
        </w:rPr>
        <w:t>[datum]</w:t>
      </w:r>
      <w:r w:rsidRPr="00986015">
        <w:t xml:space="preserve"> a končí nejpozději </w:t>
      </w:r>
      <w:r w:rsidRPr="00CC341F">
        <w:rPr>
          <w:highlight w:val="cyan"/>
        </w:rPr>
        <w:t>[datum]</w:t>
      </w:r>
      <w:r w:rsidRPr="00986015">
        <w:t xml:space="preserve">. Počátečním datem období mobility je první den, kdy účastník musí být přítomen v přijímající organizaci. Konečným datem období mobility je poslední den, kdy účastník musí být přítomen v přijímající organizaci. Dle potřeby </w:t>
      </w:r>
      <w:r w:rsidRPr="00986015">
        <w:lastRenderedPageBreak/>
        <w:t xml:space="preserve">bude k délce trvání období mobility a do výpočtu výše podpory na pobytové náklady přičteno </w:t>
      </w:r>
      <w:r w:rsidRPr="00CC341F">
        <w:rPr>
          <w:highlight w:val="cyan"/>
        </w:rPr>
        <w:t>[…]</w:t>
      </w:r>
      <w:r w:rsidRPr="00986015">
        <w:t xml:space="preserve"> </w:t>
      </w:r>
      <w:commentRangeStart w:id="2"/>
      <w:r w:rsidRPr="00986015">
        <w:t>dnů cesty</w:t>
      </w:r>
      <w:commentRangeEnd w:id="2"/>
      <w:r w:rsidR="00C7130D">
        <w:rPr>
          <w:rStyle w:val="Odkaznakoment"/>
        </w:rPr>
        <w:commentReference w:id="2"/>
      </w:r>
      <w:r w:rsidRPr="00986015">
        <w:t xml:space="preserve">. </w:t>
      </w:r>
    </w:p>
    <w:p w14:paraId="4CE4551C" w14:textId="0347BD20" w:rsidR="00986015" w:rsidRPr="00986015" w:rsidRDefault="00986015" w:rsidP="00BC6339">
      <w:pPr>
        <w:spacing w:after="0" w:line="276" w:lineRule="auto"/>
      </w:pPr>
      <w:r w:rsidRPr="00986015">
        <w:t xml:space="preserve">2.3 Celková délka mobility nesmí překročit </w:t>
      </w:r>
      <w:r w:rsidR="00C0407A" w:rsidRPr="00D90684">
        <w:t>60</w:t>
      </w:r>
      <w:r w:rsidR="00C0407A">
        <w:t xml:space="preserve"> dnů.</w:t>
      </w:r>
    </w:p>
    <w:p w14:paraId="6EA1EECF" w14:textId="77777777" w:rsidR="00986015" w:rsidRPr="00986015" w:rsidRDefault="00986015" w:rsidP="00BC6339">
      <w:pPr>
        <w:spacing w:after="0" w:line="276" w:lineRule="auto"/>
      </w:pPr>
      <w:r w:rsidRPr="00986015">
        <w:t xml:space="preserve">2.4 Účastník může podat žádost o prodloužení období mobility v rámci lhůty stanovené v článku 2.3. Pokud organizace souhlasí s prodloužením období mobility, bude smlouva odpovídajícím způsobem upravena. </w:t>
      </w:r>
    </w:p>
    <w:p w14:paraId="6675FFA5" w14:textId="77777777" w:rsidR="00554E01" w:rsidRDefault="00554E01" w:rsidP="00BC6339">
      <w:pPr>
        <w:spacing w:after="0" w:line="276" w:lineRule="auto"/>
      </w:pPr>
    </w:p>
    <w:p w14:paraId="55535AA8" w14:textId="35DC7B61" w:rsidR="00986015" w:rsidRPr="00986015" w:rsidRDefault="00986015" w:rsidP="00BC6339">
      <w:pPr>
        <w:spacing w:after="0" w:line="276" w:lineRule="auto"/>
      </w:pPr>
      <w:r w:rsidRPr="00986015">
        <w:t xml:space="preserve">ČLÁNEK 3 – FINANČNÍ PODPORA </w:t>
      </w:r>
    </w:p>
    <w:p w14:paraId="79C9C8C0" w14:textId="77777777" w:rsidR="00986015" w:rsidRPr="00986015" w:rsidRDefault="00986015" w:rsidP="00BC6339">
      <w:pPr>
        <w:spacing w:after="0" w:line="276" w:lineRule="auto"/>
      </w:pPr>
      <w:r w:rsidRPr="00986015">
        <w:t xml:space="preserve">3.1 Finanční podpora se vypočítá podle pravidel financování uvedených v Příručce k programu Erasmus+. </w:t>
      </w:r>
    </w:p>
    <w:p w14:paraId="4D277944" w14:textId="4E23A9F6" w:rsidR="00986015" w:rsidRPr="00986015" w:rsidRDefault="00986015" w:rsidP="00BC6339">
      <w:pPr>
        <w:spacing w:after="0" w:line="276" w:lineRule="auto"/>
      </w:pPr>
      <w:r w:rsidRPr="00986015">
        <w:t xml:space="preserve">3.2 Účastník obdrží finanční podporu z fondů EU Erasmus+ </w:t>
      </w:r>
      <w:commentRangeStart w:id="3"/>
      <w:r w:rsidRPr="00986015">
        <w:t>na</w:t>
      </w:r>
      <w:commentRangeEnd w:id="3"/>
      <w:r w:rsidR="00554E01">
        <w:rPr>
          <w:rStyle w:val="Odkaznakoment"/>
        </w:rPr>
        <w:commentReference w:id="3"/>
      </w:r>
      <w:r w:rsidRPr="00986015">
        <w:t xml:space="preserve"> </w:t>
      </w:r>
      <w:r w:rsidRPr="00CC341F">
        <w:rPr>
          <w:highlight w:val="cyan"/>
        </w:rPr>
        <w:t>[...]</w:t>
      </w:r>
      <w:r w:rsidR="00554E01">
        <w:t xml:space="preserve"> dnů.</w:t>
      </w:r>
    </w:p>
    <w:p w14:paraId="7E69829D" w14:textId="190786FF" w:rsidR="00986015" w:rsidRPr="00986015" w:rsidRDefault="00D90684" w:rsidP="00BC6339">
      <w:pPr>
        <w:spacing w:after="0" w:line="276" w:lineRule="auto"/>
      </w:pPr>
      <w:r>
        <w:t>3.3</w:t>
      </w:r>
      <w:r w:rsidR="00986015" w:rsidRPr="00986015">
        <w:t xml:space="preserve"> Organizace poskytne účastníkovi potřebnou podporu ve formě věcného plnění. Organizace zajistí, aby toto věcné plnění splňovalo nezbytné standardy kvality a bezpečnosti. </w:t>
      </w:r>
    </w:p>
    <w:p w14:paraId="723F74AB" w14:textId="0F5D2A7D" w:rsidR="00986015" w:rsidRPr="00986015" w:rsidRDefault="00986015" w:rsidP="00BC6339">
      <w:pPr>
        <w:spacing w:after="0" w:line="276" w:lineRule="auto"/>
      </w:pPr>
      <w:r w:rsidRPr="00986015">
        <w:t>3.</w:t>
      </w:r>
      <w:r w:rsidR="00D90684">
        <w:t>4</w:t>
      </w:r>
      <w:r w:rsidRPr="00986015">
        <w:t xml:space="preserve"> Náhrada případných výdajů vzniklých v souvislosti s podporou inkluze bude vycházet z podpůrné dokumentace poskytnuté účastníkem. </w:t>
      </w:r>
    </w:p>
    <w:p w14:paraId="076BAED3" w14:textId="24CA8E46" w:rsidR="00986015" w:rsidRPr="00986015" w:rsidRDefault="00D90684" w:rsidP="00BC6339">
      <w:pPr>
        <w:spacing w:after="0" w:line="276" w:lineRule="auto"/>
      </w:pPr>
      <w:r>
        <w:t>3.5</w:t>
      </w:r>
      <w:r w:rsidR="00986015" w:rsidRPr="00986015">
        <w:t xml:space="preserve"> Finanční podporu nelze použít k pokrytí nákladů na akce, které již byly financovány z prostředků Evropské unie. </w:t>
      </w:r>
    </w:p>
    <w:p w14:paraId="491E7AF1" w14:textId="348A334E" w:rsidR="00986015" w:rsidRPr="00986015" w:rsidRDefault="00D90684" w:rsidP="00BC6339">
      <w:pPr>
        <w:spacing w:after="0" w:line="276" w:lineRule="auto"/>
      </w:pPr>
      <w:r>
        <w:t>3.6</w:t>
      </w:r>
      <w:r w:rsidR="00986015" w:rsidRPr="00986015">
        <w:t xml:space="preserve"> Bez</w:t>
      </w:r>
      <w:r>
        <w:t xml:space="preserve"> ohledu na ustanovení článku 3.5</w:t>
      </w:r>
      <w:r w:rsidR="00986015" w:rsidRPr="00986015">
        <w:t xml:space="preserve"> je finanční podpora slučitelná s jakýmkoli jiným zdrojem financování. </w:t>
      </w:r>
    </w:p>
    <w:p w14:paraId="5D23C179" w14:textId="77777777" w:rsidR="00554E01" w:rsidRDefault="00554E01" w:rsidP="00BC6339">
      <w:pPr>
        <w:spacing w:after="0" w:line="276" w:lineRule="auto"/>
      </w:pPr>
    </w:p>
    <w:p w14:paraId="054A084A" w14:textId="157CC3C2" w:rsidR="00986015" w:rsidRPr="00986015" w:rsidRDefault="00CC341F" w:rsidP="00BC6339">
      <w:pPr>
        <w:spacing w:after="0" w:line="276" w:lineRule="auto"/>
      </w:pPr>
      <w:r>
        <w:t>ČLÁNEK 4</w:t>
      </w:r>
      <w:r w:rsidR="00986015" w:rsidRPr="00986015">
        <w:t xml:space="preserve"> – POJIŠTĚNÍ </w:t>
      </w:r>
    </w:p>
    <w:p w14:paraId="042CA4A7" w14:textId="181FF364" w:rsidR="00986015" w:rsidRPr="00986015" w:rsidRDefault="00BC6339" w:rsidP="00BC6339">
      <w:pPr>
        <w:spacing w:after="0" w:line="276" w:lineRule="auto"/>
      </w:pPr>
      <w:r>
        <w:t>4</w:t>
      </w:r>
      <w:r w:rsidR="00986015" w:rsidRPr="00986015">
        <w:t xml:space="preserve">.1 Organizace zajistí, aby měl účastník dostatečné pojistné krytí, a to buď zajištěním pojištění, nebo uzavřením dohody s přijímající organizací o zajištění pojištění, nebo poskytnutím příslušných informací a podpory účastníkovi, který si pojištění zajistí sám. </w:t>
      </w:r>
    </w:p>
    <w:p w14:paraId="3FB53CC3" w14:textId="0C723752" w:rsidR="00986015" w:rsidRPr="00986015" w:rsidRDefault="00BC6339" w:rsidP="00BC6339">
      <w:pPr>
        <w:spacing w:after="0" w:line="276" w:lineRule="auto"/>
      </w:pPr>
      <w:r>
        <w:t>4</w:t>
      </w:r>
      <w:r w:rsidR="00986015" w:rsidRPr="00986015">
        <w:t xml:space="preserve">.2 Pojistné krytí zahrnuje minimálně zdravotní pojištění, pojištění odpovědnosti a úrazové </w:t>
      </w:r>
      <w:commentRangeStart w:id="4"/>
      <w:commentRangeStart w:id="5"/>
      <w:r w:rsidR="00986015" w:rsidRPr="00986015">
        <w:t>pojištění</w:t>
      </w:r>
      <w:commentRangeEnd w:id="4"/>
      <w:r w:rsidR="00CC341F">
        <w:rPr>
          <w:rStyle w:val="Odkaznakoment"/>
        </w:rPr>
        <w:commentReference w:id="4"/>
      </w:r>
      <w:commentRangeEnd w:id="5"/>
      <w:r w:rsidR="00CC341F">
        <w:rPr>
          <w:rStyle w:val="Odkaznakoment"/>
        </w:rPr>
        <w:commentReference w:id="5"/>
      </w:r>
      <w:r w:rsidR="00986015" w:rsidRPr="00986015">
        <w:t xml:space="preserve">. </w:t>
      </w:r>
    </w:p>
    <w:p w14:paraId="4CAB424A" w14:textId="287FA86B" w:rsidR="00986015" w:rsidRDefault="00BC6339" w:rsidP="00BC6339">
      <w:pPr>
        <w:spacing w:after="0" w:line="276" w:lineRule="auto"/>
      </w:pPr>
      <w:r>
        <w:t>4</w:t>
      </w:r>
      <w:r w:rsidR="00986015" w:rsidRPr="00986015">
        <w:t xml:space="preserve">.3 Odpovědnou stranou za uzavření pojištění je: </w:t>
      </w:r>
      <w:commentRangeStart w:id="6"/>
      <w:r w:rsidR="00986015" w:rsidRPr="00CC341F">
        <w:rPr>
          <w:highlight w:val="cyan"/>
        </w:rPr>
        <w:t>organizace</w:t>
      </w:r>
      <w:commentRangeEnd w:id="6"/>
      <w:r w:rsidR="00CC341F">
        <w:rPr>
          <w:rStyle w:val="Odkaznakoment"/>
        </w:rPr>
        <w:commentReference w:id="6"/>
      </w:r>
      <w:r w:rsidR="00986015" w:rsidRPr="00986015">
        <w:t xml:space="preserve">. </w:t>
      </w:r>
    </w:p>
    <w:p w14:paraId="09D8F3C6" w14:textId="7EF46101" w:rsidR="00CC341F" w:rsidRDefault="00CC341F" w:rsidP="00BC6339">
      <w:pPr>
        <w:spacing w:after="0" w:line="276" w:lineRule="auto"/>
      </w:pPr>
    </w:p>
    <w:p w14:paraId="3E709606" w14:textId="07FD43EC" w:rsidR="00986015" w:rsidRPr="00986015" w:rsidRDefault="00BC6339" w:rsidP="00BC6339">
      <w:pPr>
        <w:spacing w:after="0" w:line="276" w:lineRule="auto"/>
      </w:pPr>
      <w:r>
        <w:t>ČLÁNEK 5</w:t>
      </w:r>
      <w:r w:rsidR="00986015" w:rsidRPr="00986015">
        <w:t xml:space="preserve"> – ZÁVĚREČNÁ ZPRÁVA ÚČASTNÍKA (EU SURVEY) </w:t>
      </w:r>
    </w:p>
    <w:p w14:paraId="00384B49" w14:textId="5963B2C3" w:rsidR="00986015" w:rsidRPr="00986015" w:rsidRDefault="00BC6339" w:rsidP="00BC6339">
      <w:pPr>
        <w:spacing w:after="0" w:line="276" w:lineRule="auto"/>
      </w:pPr>
      <w:r>
        <w:t>5</w:t>
      </w:r>
      <w:r w:rsidR="00986015" w:rsidRPr="00986015">
        <w:t xml:space="preserve">.1. Účastník vyplní a předloží zprávu účastníka v online nástroji </w:t>
      </w:r>
      <w:commentRangeStart w:id="7"/>
      <w:r w:rsidR="00986015" w:rsidRPr="00986015">
        <w:t xml:space="preserve">EU </w:t>
      </w:r>
      <w:proofErr w:type="spellStart"/>
      <w:r w:rsidR="00986015" w:rsidRPr="00986015">
        <w:t>Survey</w:t>
      </w:r>
      <w:proofErr w:type="spellEnd"/>
      <w:r w:rsidR="00986015" w:rsidRPr="00986015">
        <w:t xml:space="preserve"> </w:t>
      </w:r>
      <w:commentRangeEnd w:id="7"/>
      <w:r w:rsidR="00C7130D">
        <w:rPr>
          <w:rStyle w:val="Odkaznakoment"/>
        </w:rPr>
        <w:commentReference w:id="7"/>
      </w:r>
      <w:r w:rsidR="00986015" w:rsidRPr="00986015">
        <w:t xml:space="preserve">po skončení mobility v zahraničí do 30 kalendářních dnů od obdržení výzvy k jejímu vyplnění. Účastníci, kteří zprávu účastníka v online nástroji EU </w:t>
      </w:r>
      <w:proofErr w:type="spellStart"/>
      <w:r w:rsidR="00986015" w:rsidRPr="00986015">
        <w:t>Survey</w:t>
      </w:r>
      <w:proofErr w:type="spellEnd"/>
      <w:r w:rsidR="00986015" w:rsidRPr="00986015">
        <w:t xml:space="preserve"> nevyplní a neodevzdají, mohou být svou organizací vyzváni k částečnému nebo úplnému vrácení obdržené finanční podpory. </w:t>
      </w:r>
    </w:p>
    <w:p w14:paraId="0AACE09A" w14:textId="4FB08DDE" w:rsidR="00986015" w:rsidRDefault="00BC6339" w:rsidP="00BC6339">
      <w:pPr>
        <w:spacing w:after="0" w:line="276" w:lineRule="auto"/>
      </w:pPr>
      <w:r>
        <w:t>5</w:t>
      </w:r>
      <w:r w:rsidR="00986015" w:rsidRPr="00986015">
        <w:t xml:space="preserve">.2 Účastníkovi může být zaslán doplňující online dotazník, který umožní podat úplnou zprávu o otázkách uznání výsledků učení získaných na mobilitě. </w:t>
      </w:r>
    </w:p>
    <w:p w14:paraId="5C4C74F0" w14:textId="77777777" w:rsidR="00882184" w:rsidRPr="00986015" w:rsidRDefault="00882184" w:rsidP="00BC6339">
      <w:pPr>
        <w:spacing w:after="0" w:line="276" w:lineRule="auto"/>
      </w:pPr>
    </w:p>
    <w:p w14:paraId="25312673" w14:textId="61CE69DB" w:rsidR="00986015" w:rsidRPr="00986015" w:rsidRDefault="00BC6339" w:rsidP="00BC6339">
      <w:pPr>
        <w:spacing w:after="0" w:line="276" w:lineRule="auto"/>
      </w:pPr>
      <w:r>
        <w:t>ČLÁNEK 6</w:t>
      </w:r>
      <w:r w:rsidR="00986015" w:rsidRPr="00986015">
        <w:t xml:space="preserve"> – </w:t>
      </w:r>
      <w:commentRangeStart w:id="8"/>
      <w:r w:rsidR="00986015" w:rsidRPr="00986015">
        <w:t>OCHRANA ÚDAJŮ</w:t>
      </w:r>
      <w:commentRangeEnd w:id="8"/>
      <w:r w:rsidR="0054659A">
        <w:rPr>
          <w:rStyle w:val="Odkaznakoment"/>
        </w:rPr>
        <w:commentReference w:id="8"/>
      </w:r>
      <w:r w:rsidR="00986015" w:rsidRPr="00986015">
        <w:t xml:space="preserve"> </w:t>
      </w:r>
    </w:p>
    <w:p w14:paraId="699CDBF6" w14:textId="4D9B0FD8" w:rsidR="00986015" w:rsidRPr="00986015" w:rsidRDefault="00BC6339" w:rsidP="00BC6339">
      <w:pPr>
        <w:spacing w:after="0" w:line="276" w:lineRule="auto"/>
      </w:pPr>
      <w:r>
        <w:t>6</w:t>
      </w:r>
      <w:r w:rsidR="00986015" w:rsidRPr="00986015">
        <w:t xml:space="preserve">.1 Organizace poskytne účastníkům příslušné prohlášení o ochraně osobních údajů pro zpracování jejich osobních údajů před jejich vyplněním do elektronických systémů pro správu mobilit Erasmus+. </w:t>
      </w:r>
    </w:p>
    <w:p w14:paraId="41AF674A" w14:textId="7DB0888A" w:rsidR="00986015" w:rsidRPr="00986015" w:rsidRDefault="0054659A" w:rsidP="00BC6339">
      <w:pPr>
        <w:spacing w:after="0" w:line="276" w:lineRule="auto"/>
      </w:pPr>
      <w:hyperlink r:id="rId7" w:history="1">
        <w:r w:rsidR="00882184" w:rsidRPr="003638E5">
          <w:rPr>
            <w:rStyle w:val="Hypertextovodkaz"/>
          </w:rPr>
          <w:t>https://ec.europa.eu/programmes/erasmus-plus/specific-privacy-statement_en</w:t>
        </w:r>
      </w:hyperlink>
      <w:r w:rsidR="00882184">
        <w:t xml:space="preserve"> </w:t>
      </w:r>
      <w:r w:rsidR="00986015" w:rsidRPr="00986015">
        <w:t xml:space="preserve"> </w:t>
      </w:r>
    </w:p>
    <w:p w14:paraId="72748FAE" w14:textId="77777777" w:rsidR="00882184" w:rsidRDefault="00882184" w:rsidP="00BC6339">
      <w:pPr>
        <w:spacing w:after="0" w:line="276" w:lineRule="auto"/>
      </w:pPr>
    </w:p>
    <w:p w14:paraId="6843DC26" w14:textId="685F9C3B" w:rsidR="00986015" w:rsidRPr="00986015" w:rsidRDefault="00BC6339" w:rsidP="00BC6339">
      <w:pPr>
        <w:spacing w:after="0" w:line="276" w:lineRule="auto"/>
      </w:pPr>
      <w:r>
        <w:t>ČLÁNEK 7</w:t>
      </w:r>
      <w:r w:rsidR="00986015" w:rsidRPr="00986015">
        <w:t xml:space="preserve"> – RO</w:t>
      </w:r>
      <w:r w:rsidR="00882184">
        <w:t xml:space="preserve">ZHODNÉ PRÁVO A PŘÍSLUŠNÝ SOUD </w:t>
      </w:r>
    </w:p>
    <w:p w14:paraId="0E61891B" w14:textId="2BF78270" w:rsidR="00986015" w:rsidRPr="00986015" w:rsidRDefault="00BC6339" w:rsidP="00BC6339">
      <w:pPr>
        <w:spacing w:after="0" w:line="276" w:lineRule="auto"/>
      </w:pPr>
      <w:r>
        <w:t>7</w:t>
      </w:r>
      <w:r w:rsidR="00986015" w:rsidRPr="00986015">
        <w:t xml:space="preserve">.1 Tato smlouva se řídí právním řádem České republiky. </w:t>
      </w:r>
    </w:p>
    <w:p w14:paraId="4ED593F2" w14:textId="7A35EAC6" w:rsidR="00986015" w:rsidRPr="00986015" w:rsidRDefault="00BC6339" w:rsidP="00BC6339">
      <w:pPr>
        <w:spacing w:after="0" w:line="276" w:lineRule="auto"/>
      </w:pPr>
      <w:r>
        <w:t>7</w:t>
      </w:r>
      <w:r w:rsidR="00986015" w:rsidRPr="00986015">
        <w:t xml:space="preserve">.2 Příslušný soud určený v souladu s platnými vnitrostátními právními předpisy má výlučnou pravomoc rozhodovat o veškerých sporech mezi organizací a účastníkem ohledně výkladu, uplatňování nebo platnosti této smlouvy, pokud takový spor nebude možné vyřešit smírně. </w:t>
      </w:r>
    </w:p>
    <w:p w14:paraId="225B8BC2" w14:textId="77777777" w:rsidR="00882184" w:rsidRDefault="00882184" w:rsidP="00BC6339">
      <w:pPr>
        <w:spacing w:after="0" w:line="276" w:lineRule="auto"/>
      </w:pPr>
    </w:p>
    <w:p w14:paraId="72997B29" w14:textId="5720DA17" w:rsidR="00986015" w:rsidRPr="00986015" w:rsidRDefault="00986015" w:rsidP="00BC6339">
      <w:pPr>
        <w:spacing w:after="0" w:line="276" w:lineRule="auto"/>
      </w:pPr>
      <w:r w:rsidRPr="00986015">
        <w:t xml:space="preserve">PODPISY </w:t>
      </w:r>
    </w:p>
    <w:p w14:paraId="552A538E" w14:textId="10E38F01" w:rsidR="00986015" w:rsidRPr="00986015" w:rsidRDefault="00986015" w:rsidP="00BC6339">
      <w:pPr>
        <w:spacing w:after="0" w:line="276" w:lineRule="auto"/>
      </w:pPr>
      <w:r w:rsidRPr="00986015">
        <w:t xml:space="preserve"> </w:t>
      </w:r>
    </w:p>
    <w:p w14:paraId="1139FC56" w14:textId="78923599" w:rsidR="007E0BD8" w:rsidRDefault="007E0BD8" w:rsidP="00BC6339">
      <w:pPr>
        <w:spacing w:after="0"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0BD8" w14:paraId="3F0A8995" w14:textId="77777777" w:rsidTr="007E0BD8">
        <w:tc>
          <w:tcPr>
            <w:tcW w:w="4531" w:type="dxa"/>
          </w:tcPr>
          <w:p w14:paraId="6F5E7956" w14:textId="3B32D13F" w:rsidR="007E0BD8" w:rsidRDefault="007E0BD8" w:rsidP="00BC6339">
            <w:pPr>
              <w:spacing w:line="276" w:lineRule="auto"/>
            </w:pPr>
            <w:r w:rsidRPr="00986015">
              <w:t>Účastník</w:t>
            </w:r>
          </w:p>
        </w:tc>
        <w:tc>
          <w:tcPr>
            <w:tcW w:w="4531" w:type="dxa"/>
          </w:tcPr>
          <w:p w14:paraId="4DB5DF3E" w14:textId="0C8F1D9E" w:rsidR="007E0BD8" w:rsidRPr="00986015" w:rsidRDefault="007E0BD8" w:rsidP="00BC6339">
            <w:pPr>
              <w:spacing w:line="276" w:lineRule="auto"/>
            </w:pPr>
            <w:r>
              <w:t>Organizace</w:t>
            </w:r>
          </w:p>
          <w:p w14:paraId="1661BFDF" w14:textId="77777777" w:rsidR="007E0BD8" w:rsidRDefault="007E0BD8" w:rsidP="00BC6339">
            <w:pPr>
              <w:spacing w:line="276" w:lineRule="auto"/>
            </w:pPr>
          </w:p>
        </w:tc>
      </w:tr>
      <w:tr w:rsidR="007E0BD8" w14:paraId="40C440F1" w14:textId="77777777" w:rsidTr="007E0BD8">
        <w:tc>
          <w:tcPr>
            <w:tcW w:w="4531" w:type="dxa"/>
          </w:tcPr>
          <w:p w14:paraId="124CDC1E" w14:textId="688D5638" w:rsidR="007E0BD8" w:rsidRPr="007E0BD8" w:rsidRDefault="007E0BD8" w:rsidP="00BC6339">
            <w:pPr>
              <w:spacing w:line="276" w:lineRule="auto"/>
              <w:rPr>
                <w:highlight w:val="cyan"/>
              </w:rPr>
            </w:pPr>
            <w:r w:rsidRPr="007E0BD8">
              <w:rPr>
                <w:highlight w:val="cyan"/>
              </w:rPr>
              <w:t>[jméno / příjmení]</w:t>
            </w:r>
          </w:p>
        </w:tc>
        <w:tc>
          <w:tcPr>
            <w:tcW w:w="4531" w:type="dxa"/>
          </w:tcPr>
          <w:p w14:paraId="29A52D36" w14:textId="23664076" w:rsidR="007E0BD8" w:rsidRDefault="007E0BD8" w:rsidP="00BC6339">
            <w:pPr>
              <w:spacing w:line="276" w:lineRule="auto"/>
            </w:pPr>
            <w:r>
              <w:t>Tomáš Foltýn, generální ředitel</w:t>
            </w:r>
          </w:p>
        </w:tc>
      </w:tr>
      <w:tr w:rsidR="007E0BD8" w14:paraId="2BC14E23" w14:textId="77777777" w:rsidTr="007E0BD8">
        <w:tc>
          <w:tcPr>
            <w:tcW w:w="4531" w:type="dxa"/>
          </w:tcPr>
          <w:p w14:paraId="43FC2C9A" w14:textId="590060F3" w:rsidR="007E0BD8" w:rsidRPr="007E0BD8" w:rsidRDefault="007E0BD8" w:rsidP="00BC6339">
            <w:pPr>
              <w:spacing w:line="276" w:lineRule="auto"/>
              <w:rPr>
                <w:highlight w:val="cyan"/>
              </w:rPr>
            </w:pPr>
            <w:r w:rsidRPr="007E0BD8">
              <w:rPr>
                <w:highlight w:val="cyan"/>
              </w:rPr>
              <w:t>[podpis]</w:t>
            </w:r>
          </w:p>
        </w:tc>
        <w:tc>
          <w:tcPr>
            <w:tcW w:w="4531" w:type="dxa"/>
          </w:tcPr>
          <w:p w14:paraId="611603C2" w14:textId="77777777" w:rsidR="007E0BD8" w:rsidRDefault="007E0BD8" w:rsidP="00BC6339">
            <w:pPr>
              <w:spacing w:line="276" w:lineRule="auto"/>
            </w:pPr>
          </w:p>
          <w:p w14:paraId="6E9AF564" w14:textId="77777777" w:rsidR="007E0BD8" w:rsidRDefault="007E0BD8" w:rsidP="00BC6339">
            <w:pPr>
              <w:spacing w:line="276" w:lineRule="auto"/>
            </w:pPr>
          </w:p>
          <w:p w14:paraId="22A719F4" w14:textId="77777777" w:rsidR="007E0BD8" w:rsidRDefault="007E0BD8" w:rsidP="00BC6339">
            <w:pPr>
              <w:spacing w:line="276" w:lineRule="auto"/>
            </w:pPr>
          </w:p>
          <w:p w14:paraId="3C47DBA0" w14:textId="49C4EC39" w:rsidR="007E0BD8" w:rsidRDefault="007E0BD8" w:rsidP="00BC6339">
            <w:pPr>
              <w:spacing w:line="276" w:lineRule="auto"/>
            </w:pPr>
          </w:p>
        </w:tc>
      </w:tr>
      <w:tr w:rsidR="007E0BD8" w14:paraId="56FB0A0E" w14:textId="77777777" w:rsidTr="007E0BD8">
        <w:tc>
          <w:tcPr>
            <w:tcW w:w="4531" w:type="dxa"/>
          </w:tcPr>
          <w:p w14:paraId="31DF535B" w14:textId="0514BC28" w:rsidR="007E0BD8" w:rsidRDefault="007E0BD8" w:rsidP="00BC6339">
            <w:pPr>
              <w:spacing w:line="276" w:lineRule="auto"/>
            </w:pPr>
            <w:r w:rsidRPr="00986015">
              <w:t xml:space="preserve">Podepsáno </w:t>
            </w:r>
            <w:r w:rsidRPr="007E0BD8">
              <w:rPr>
                <w:highlight w:val="cyan"/>
              </w:rPr>
              <w:t>v [místo], dne [datum]</w:t>
            </w:r>
          </w:p>
        </w:tc>
        <w:tc>
          <w:tcPr>
            <w:tcW w:w="4531" w:type="dxa"/>
          </w:tcPr>
          <w:p w14:paraId="3624AA47" w14:textId="7D42EDC6" w:rsidR="007E0BD8" w:rsidRDefault="007E0BD8" w:rsidP="00BC6339">
            <w:pPr>
              <w:spacing w:line="276" w:lineRule="auto"/>
            </w:pPr>
            <w:r w:rsidRPr="00986015">
              <w:t>Pod</w:t>
            </w:r>
            <w:r>
              <w:t>epsáno v Praze, dne ……………………..</w:t>
            </w:r>
          </w:p>
          <w:p w14:paraId="5F8D9E34" w14:textId="77777777" w:rsidR="007E0BD8" w:rsidRDefault="007E0BD8" w:rsidP="00BC6339">
            <w:pPr>
              <w:spacing w:line="276" w:lineRule="auto"/>
            </w:pPr>
          </w:p>
        </w:tc>
      </w:tr>
    </w:tbl>
    <w:p w14:paraId="1C1F1DEE" w14:textId="77777777" w:rsidR="007E0BD8" w:rsidRPr="00986015" w:rsidRDefault="007E0BD8" w:rsidP="00BC6339">
      <w:pPr>
        <w:spacing w:after="0" w:line="276" w:lineRule="auto"/>
      </w:pPr>
    </w:p>
    <w:p w14:paraId="429EC410" w14:textId="77777777" w:rsidR="00986015" w:rsidRPr="00986015" w:rsidRDefault="00986015" w:rsidP="00BC6339">
      <w:pPr>
        <w:spacing w:after="0" w:line="276" w:lineRule="auto"/>
      </w:pPr>
    </w:p>
    <w:p w14:paraId="74EC6A57" w14:textId="77777777" w:rsidR="00882184" w:rsidRDefault="00882184" w:rsidP="00BC6339">
      <w:pPr>
        <w:spacing w:line="276" w:lineRule="auto"/>
        <w:rPr>
          <w:b/>
          <w:bCs/>
        </w:rPr>
      </w:pPr>
      <w:r>
        <w:rPr>
          <w:b/>
          <w:bCs/>
        </w:rPr>
        <w:br w:type="page"/>
      </w:r>
    </w:p>
    <w:p w14:paraId="5FD46A0F" w14:textId="2D0D5E6E" w:rsidR="00986015" w:rsidRPr="00986015" w:rsidRDefault="00986015" w:rsidP="00BC6339">
      <w:pPr>
        <w:spacing w:after="0" w:line="276" w:lineRule="auto"/>
      </w:pPr>
      <w:r w:rsidRPr="00986015">
        <w:rPr>
          <w:b/>
          <w:bCs/>
        </w:rPr>
        <w:lastRenderedPageBreak/>
        <w:t xml:space="preserve">Příloha I </w:t>
      </w:r>
    </w:p>
    <w:p w14:paraId="72F5AFE4" w14:textId="77777777" w:rsidR="00986015" w:rsidRPr="00986015" w:rsidRDefault="00986015" w:rsidP="00BC6339">
      <w:pPr>
        <w:spacing w:after="0" w:line="276" w:lineRule="auto"/>
      </w:pPr>
      <w:r w:rsidRPr="00986015">
        <w:rPr>
          <w:b/>
          <w:bCs/>
        </w:rPr>
        <w:t>Smlouva o učení (</w:t>
      </w:r>
      <w:proofErr w:type="spellStart"/>
      <w:r w:rsidRPr="00986015">
        <w:rPr>
          <w:b/>
          <w:bCs/>
        </w:rPr>
        <w:t>Learning</w:t>
      </w:r>
      <w:proofErr w:type="spellEnd"/>
      <w:r w:rsidRPr="00986015">
        <w:rPr>
          <w:b/>
          <w:bCs/>
        </w:rPr>
        <w:t xml:space="preserve"> </w:t>
      </w:r>
      <w:proofErr w:type="spellStart"/>
      <w:r w:rsidRPr="00986015">
        <w:rPr>
          <w:b/>
          <w:bCs/>
        </w:rPr>
        <w:t>Agreement</w:t>
      </w:r>
      <w:proofErr w:type="spellEnd"/>
      <w:r w:rsidRPr="00986015">
        <w:rPr>
          <w:b/>
          <w:bCs/>
        </w:rPr>
        <w:t xml:space="preserve">) </w:t>
      </w:r>
    </w:p>
    <w:p w14:paraId="5669B3FD" w14:textId="77777777" w:rsidR="00986015" w:rsidRPr="00986015" w:rsidRDefault="00986015" w:rsidP="00BC6339">
      <w:pPr>
        <w:spacing w:after="0" w:line="276" w:lineRule="auto"/>
      </w:pPr>
      <w:r w:rsidRPr="00986015">
        <w:t xml:space="preserve">[Příjemce může navrhnout vlastní smlouvu o učení nebo použít vzor poskytnutý Evropskou komisí nebo národní agenturou. </w:t>
      </w:r>
    </w:p>
    <w:p w14:paraId="302ADBFC" w14:textId="77777777" w:rsidR="00986015" w:rsidRPr="00986015" w:rsidRDefault="00986015" w:rsidP="00BC6339">
      <w:pPr>
        <w:spacing w:after="0" w:line="276" w:lineRule="auto"/>
      </w:pPr>
      <w:r w:rsidRPr="00986015">
        <w:t xml:space="preserve">Každá smlouva o učení musí splňovat minimálně tato kritéria: </w:t>
      </w:r>
    </w:p>
    <w:p w14:paraId="77461BAD" w14:textId="77777777" w:rsidR="00986015" w:rsidRPr="00986015" w:rsidRDefault="00986015" w:rsidP="00BC6339">
      <w:pPr>
        <w:spacing w:after="0" w:line="276" w:lineRule="auto"/>
      </w:pPr>
      <w:r w:rsidRPr="00986015">
        <w:t xml:space="preserve">- Smlouva o učení je odsouhlasena a podepsána třemi hlavními stranami: účastníkem (nebo jeho zákonným zástupcem), vysílající organizací a hostitelskou organizací </w:t>
      </w:r>
    </w:p>
    <w:p w14:paraId="57A0A07A" w14:textId="77777777" w:rsidR="00986015" w:rsidRPr="00986015" w:rsidRDefault="00986015" w:rsidP="00BC6339">
      <w:pPr>
        <w:spacing w:after="0" w:line="276" w:lineRule="auto"/>
      </w:pPr>
      <w:r w:rsidRPr="00986015">
        <w:t xml:space="preserve">- Informace o vzdělávací mobilitě, a to včetně: oblasti vzdělávání, typu aktivity, režimu (fyzického, virtuálního nebo kombinovaného), data zahájení a ukončení </w:t>
      </w:r>
    </w:p>
    <w:p w14:paraId="48394010" w14:textId="77777777" w:rsidR="00986015" w:rsidRPr="00986015" w:rsidRDefault="00986015" w:rsidP="00BC6339">
      <w:pPr>
        <w:spacing w:after="0" w:line="276" w:lineRule="auto"/>
      </w:pPr>
      <w:r w:rsidRPr="00986015">
        <w:t xml:space="preserve">- Informace o vzdělávacím programu, do kterého je účastník zapsán u vysílající organizace (v případě žáků/studentů) nebo o jeho aktuálním zaměstnání (v případě pracovníků) </w:t>
      </w:r>
    </w:p>
    <w:p w14:paraId="575B7430" w14:textId="77777777" w:rsidR="00986015" w:rsidRPr="00986015" w:rsidRDefault="00986015" w:rsidP="00BC6339">
      <w:pPr>
        <w:spacing w:after="0" w:line="276" w:lineRule="auto"/>
      </w:pPr>
      <w:r w:rsidRPr="00986015">
        <w:t xml:space="preserve">- Seznam a popis očekávaných výsledků učení </w:t>
      </w:r>
    </w:p>
    <w:p w14:paraId="6A852F20" w14:textId="77777777" w:rsidR="00986015" w:rsidRPr="00986015" w:rsidRDefault="00986015" w:rsidP="00BC6339">
      <w:pPr>
        <w:spacing w:after="0" w:line="276" w:lineRule="auto"/>
      </w:pPr>
      <w:r w:rsidRPr="00986015">
        <w:t xml:space="preserve">- Vzdělávací program a úkoly účastníka u hostitelské organizace </w:t>
      </w:r>
    </w:p>
    <w:p w14:paraId="126DC8BA" w14:textId="77777777" w:rsidR="00986015" w:rsidRPr="00986015" w:rsidRDefault="00986015" w:rsidP="00BC6339">
      <w:pPr>
        <w:spacing w:after="0" w:line="276" w:lineRule="auto"/>
      </w:pPr>
      <w:r w:rsidRPr="00986015">
        <w:t xml:space="preserve">- Způsoby zajištění monitoringu, </w:t>
      </w:r>
      <w:proofErr w:type="spellStart"/>
      <w:r w:rsidRPr="00986015">
        <w:t>mentoringu</w:t>
      </w:r>
      <w:proofErr w:type="spellEnd"/>
      <w:r w:rsidRPr="00986015">
        <w:t xml:space="preserve"> a podpory a odpovědné osoby v hostitelské a vysílající organizaci </w:t>
      </w:r>
    </w:p>
    <w:p w14:paraId="18BA42D7" w14:textId="77777777" w:rsidR="00986015" w:rsidRPr="00986015" w:rsidRDefault="00986015" w:rsidP="00BC6339">
      <w:pPr>
        <w:spacing w:after="0" w:line="276" w:lineRule="auto"/>
      </w:pPr>
      <w:r w:rsidRPr="00986015">
        <w:t xml:space="preserve">- Popis formátu, kritérií a postupů pro hodnocení výsledků učení </w:t>
      </w:r>
    </w:p>
    <w:p w14:paraId="3CA2FF95" w14:textId="77777777" w:rsidR="00986015" w:rsidRPr="00986015" w:rsidRDefault="00986015" w:rsidP="00BC6339">
      <w:pPr>
        <w:spacing w:after="0" w:line="276" w:lineRule="auto"/>
      </w:pPr>
      <w:r w:rsidRPr="00986015">
        <w:t xml:space="preserve">- Popis podmínek a postupů pro uznávání výsledků učení a také dokumenty, které musí být vydány vysílající nebo hostitelskou organizací k úspěšnému uznání výsledků učení </w:t>
      </w:r>
    </w:p>
    <w:p w14:paraId="61D657EC" w14:textId="0FCB05A2" w:rsidR="00986015" w:rsidRPr="00986015" w:rsidRDefault="00986015" w:rsidP="00BC6339">
      <w:pPr>
        <w:spacing w:after="0" w:line="276" w:lineRule="auto"/>
      </w:pPr>
      <w:r w:rsidRPr="00986015">
        <w:t xml:space="preserve">- V případě mobility žáků/studentů informace o tom, jak budou po návratu z období mobility znovu začleněni do své vysílající organizace] </w:t>
      </w:r>
    </w:p>
    <w:p w14:paraId="76F7D5DE" w14:textId="77777777" w:rsidR="00986015" w:rsidRPr="00986015" w:rsidRDefault="00986015" w:rsidP="00BC6339">
      <w:pPr>
        <w:spacing w:after="0" w:line="276" w:lineRule="auto"/>
      </w:pPr>
    </w:p>
    <w:p w14:paraId="1CD49D63" w14:textId="77777777" w:rsidR="00986015" w:rsidRPr="00986015" w:rsidRDefault="00986015" w:rsidP="00BC6339">
      <w:pPr>
        <w:spacing w:after="0" w:line="276" w:lineRule="auto"/>
      </w:pPr>
      <w:r w:rsidRPr="00986015">
        <w:rPr>
          <w:b/>
          <w:bCs/>
        </w:rPr>
        <w:t xml:space="preserve">Příloha II </w:t>
      </w:r>
    </w:p>
    <w:p w14:paraId="23A69CA2" w14:textId="77777777" w:rsidR="00986015" w:rsidRPr="00986015" w:rsidRDefault="00986015" w:rsidP="00BC6339">
      <w:pPr>
        <w:spacing w:after="0" w:line="276" w:lineRule="auto"/>
      </w:pPr>
      <w:r w:rsidRPr="00986015">
        <w:rPr>
          <w:b/>
          <w:bCs/>
        </w:rPr>
        <w:t xml:space="preserve">VŠEOBECNÉ PODMÍNKY </w:t>
      </w:r>
    </w:p>
    <w:p w14:paraId="49D3B922" w14:textId="77777777" w:rsidR="00986015" w:rsidRPr="00986015" w:rsidRDefault="00986015" w:rsidP="00BC6339">
      <w:pPr>
        <w:spacing w:after="0" w:line="276" w:lineRule="auto"/>
      </w:pPr>
      <w:r w:rsidRPr="00986015">
        <w:rPr>
          <w:b/>
          <w:bCs/>
        </w:rPr>
        <w:t xml:space="preserve">Článek 1: Odpovědnost </w:t>
      </w:r>
    </w:p>
    <w:p w14:paraId="5A7235BA" w14:textId="77777777" w:rsidR="00986015" w:rsidRPr="00986015" w:rsidRDefault="00986015" w:rsidP="00BC6339">
      <w:pPr>
        <w:spacing w:after="0" w:line="276" w:lineRule="auto"/>
      </w:pPr>
      <w:r w:rsidRPr="00986015">
        <w:t xml:space="preserve">Každá ze stran této smlouvy zprostí druhou stranu jakékoliv občanskoprávní odpovědnosti za škody vzniklé jí nebo jejím zaměstnancům v důsledku plnění této smlouvy, pokud tyto škody nejsou důsledkem závažného a úmyslného pochybení druhé smluvní strany nebo jejích zaměstnanců. </w:t>
      </w:r>
    </w:p>
    <w:p w14:paraId="6A83FB62" w14:textId="77777777" w:rsidR="00986015" w:rsidRPr="00986015" w:rsidRDefault="00986015" w:rsidP="00BC6339">
      <w:pPr>
        <w:spacing w:after="0" w:line="276" w:lineRule="auto"/>
      </w:pPr>
      <w:r w:rsidRPr="00986015">
        <w:t xml:space="preserve">Národní agentura ČR, Evropská komise nebo její zaměstnanci nenesou odpovědnost v případě nároku vzneseného podle této smlouvy v souvislosti s jakoukoliv škodou způsobenou během plnění období mobility. V důsledku toho národní agentura ČR ani Evropská komise nevyhoví žádnému požadavku na náhradu škody spojené s takovým nárokem. </w:t>
      </w:r>
    </w:p>
    <w:p w14:paraId="644FBE22" w14:textId="77777777" w:rsidR="00986015" w:rsidRPr="00986015" w:rsidRDefault="00986015" w:rsidP="00BC6339">
      <w:pPr>
        <w:spacing w:after="0" w:line="276" w:lineRule="auto"/>
      </w:pPr>
      <w:r w:rsidRPr="00986015">
        <w:rPr>
          <w:b/>
          <w:bCs/>
        </w:rPr>
        <w:t xml:space="preserve">Článek 2: Ukončení smlouvy </w:t>
      </w:r>
    </w:p>
    <w:p w14:paraId="623E0EE4" w14:textId="77777777" w:rsidR="00986015" w:rsidRPr="00986015" w:rsidRDefault="00986015" w:rsidP="00BC6339">
      <w:pPr>
        <w:spacing w:after="0" w:line="276" w:lineRule="auto"/>
      </w:pPr>
      <w:r w:rsidRPr="00986015">
        <w:t xml:space="preserve">V případě, že účastník nesplní jakoukoliv z povinností vyplývající z této smlouvy, a bez ohledu na důsledky uvedené v platné právní úpravě, má organizace právní nárok ukončit nebo zrušit smlouvu bez jakýchkoliv dalších právních formalit, nepodnikne-li účastník žádné kroky k nápravě do jednoho měsíce od obdržení oznámení doporučeným dopisem. </w:t>
      </w:r>
    </w:p>
    <w:p w14:paraId="01CE3A4A" w14:textId="77777777" w:rsidR="00986015" w:rsidRPr="00986015" w:rsidRDefault="00986015" w:rsidP="00BC6339">
      <w:pPr>
        <w:spacing w:after="0" w:line="276" w:lineRule="auto"/>
      </w:pPr>
      <w:r w:rsidRPr="00986015">
        <w:rPr>
          <w:b/>
          <w:bCs/>
        </w:rPr>
        <w:t xml:space="preserve">Článek 3: Vrácení podpory </w:t>
      </w:r>
    </w:p>
    <w:p w14:paraId="5F9EED37" w14:textId="77777777" w:rsidR="00986015" w:rsidRPr="00986015" w:rsidRDefault="00986015" w:rsidP="00BC6339">
      <w:pPr>
        <w:spacing w:after="0" w:line="276" w:lineRule="auto"/>
      </w:pPr>
      <w:r w:rsidRPr="00986015">
        <w:t xml:space="preserve">Finanční podpora nebo její část bude vysílající organizací získána zpět, pokud účastník nedodrží podmínky smlouvy [Národní agentura dle potřeby doplní konkrétní pravidla pro vrácení podpory do zvláštních podmínek]. Jestliže účastník ukončí smlouvu před jejím koncem, musí vrátit částku finanční podpory, která již byla vyplacena, s výjimkou případů, kdy bylo s vysílající organizací dohodnuto jinak. Taková dohoda bude nahlášena vysílající organizací a odsouhlasena národní agenturou. </w:t>
      </w:r>
    </w:p>
    <w:p w14:paraId="6EFF49FF" w14:textId="77777777" w:rsidR="00986015" w:rsidRPr="00986015" w:rsidRDefault="00986015" w:rsidP="00BC6339">
      <w:pPr>
        <w:spacing w:after="0" w:line="276" w:lineRule="auto"/>
      </w:pPr>
      <w:r w:rsidRPr="00986015">
        <w:rPr>
          <w:b/>
          <w:bCs/>
        </w:rPr>
        <w:t xml:space="preserve">Článek 4: Ochrana dat </w:t>
      </w:r>
    </w:p>
    <w:p w14:paraId="52C6A582" w14:textId="77777777" w:rsidR="00986015" w:rsidRPr="00986015" w:rsidRDefault="00986015" w:rsidP="00BC6339">
      <w:pPr>
        <w:spacing w:after="0" w:line="276" w:lineRule="auto"/>
      </w:pPr>
      <w:r w:rsidRPr="00986015">
        <w:t xml:space="preserve">Všechny osobní údaje obsažené ve smlouvě budou zpracovány v souladu s nařízením Evropského parlamentu a Rady (ES) č. 2018/1725 o ochraně fyzických osob v souvislosti se zpracováním osobních </w:t>
      </w:r>
      <w:r w:rsidRPr="00986015">
        <w:lastRenderedPageBreak/>
        <w:t xml:space="preserve">údajů orgány a organizacemi Společenství a o volném pohybu těchto údajů. Taková data budou zpracována výhradně v souvislosti s realizací a následnou administrací smlouvy vysílající organizací, národní agenturou a Evropskou komisí, aniž by tím byla dotčena možnost předat údaje orgánům odpovědným za kontrolu a audit v souladu s legislativou EU1 (Evropský účetní dvůr nebo Evropský protikorupční úřad (OLAF)). </w:t>
      </w:r>
    </w:p>
    <w:p w14:paraId="29C85F65" w14:textId="77777777" w:rsidR="00986015" w:rsidRPr="00986015" w:rsidRDefault="00986015" w:rsidP="00BC6339">
      <w:pPr>
        <w:spacing w:after="0" w:line="276" w:lineRule="auto"/>
      </w:pPr>
      <w:r w:rsidRPr="00986015">
        <w:t xml:space="preserve">1Další informace o účelu zpracování vašich osobních údajů, o tom, jaké údaje shromažďujeme, kdo k nim má přístup a jak jsou chráněny, najdete zde: </w:t>
      </w:r>
    </w:p>
    <w:p w14:paraId="07006024" w14:textId="77777777" w:rsidR="00986015" w:rsidRPr="00986015" w:rsidRDefault="00986015" w:rsidP="00BC6339">
      <w:pPr>
        <w:spacing w:after="0" w:line="276" w:lineRule="auto"/>
      </w:pPr>
      <w:r w:rsidRPr="00986015">
        <w:t xml:space="preserve">https://ec.europa.eu/programmes/erasmus-plus/specific-privacy-statement_en </w:t>
      </w:r>
    </w:p>
    <w:p w14:paraId="3474EC44" w14:textId="77777777" w:rsidR="00986015" w:rsidRPr="00986015" w:rsidRDefault="00986015" w:rsidP="00BC6339">
      <w:pPr>
        <w:spacing w:after="0" w:line="276" w:lineRule="auto"/>
      </w:pPr>
      <w:r w:rsidRPr="00986015">
        <w:t xml:space="preserve">Účastník může na základě 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 </w:t>
      </w:r>
    </w:p>
    <w:p w14:paraId="0498C679" w14:textId="77777777" w:rsidR="00986015" w:rsidRPr="00986015" w:rsidRDefault="00986015" w:rsidP="00BC6339">
      <w:pPr>
        <w:spacing w:after="0" w:line="276" w:lineRule="auto"/>
      </w:pPr>
      <w:r w:rsidRPr="00986015">
        <w:rPr>
          <w:b/>
          <w:bCs/>
        </w:rPr>
        <w:t xml:space="preserve">Článek 5: Kontroly a audity </w:t>
      </w:r>
    </w:p>
    <w:p w14:paraId="7402B44B" w14:textId="77777777" w:rsidR="00FC74B6" w:rsidRDefault="00986015" w:rsidP="00BC6339">
      <w:pPr>
        <w:spacing w:after="0" w:line="276" w:lineRule="auto"/>
      </w:pPr>
      <w:r w:rsidRPr="00986015">
        <w:t>Smluvní strany se zavazují, že poskytnou všechny podrobné informace, které bude požadovat Evropské komise, národní agentura ČR nebo kterýkoliv jiný externí orgán pověřený Evropskou komisí nebo národní agenturou ČR za účelem kontroly období mobility a řádného plnění ustanovení smlouvy.</w:t>
      </w:r>
    </w:p>
    <w:sectPr w:rsidR="00FC74B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ekolová Kateřina" w:date="2022-06-14T15:10:00Z" w:initials="NK">
    <w:p w14:paraId="3591E72C" w14:textId="6100D610" w:rsidR="00D90684" w:rsidRDefault="00D90684">
      <w:pPr>
        <w:pStyle w:val="Textkomente"/>
      </w:pPr>
      <w:r>
        <w:rPr>
          <w:rStyle w:val="Odkaznakoment"/>
        </w:rPr>
        <w:annotationRef/>
      </w:r>
      <w:r w:rsidRPr="00D90684">
        <w:t xml:space="preserve">doplní oddělení vzdělávání po zadání do </w:t>
      </w:r>
      <w:proofErr w:type="spellStart"/>
      <w:r w:rsidRPr="00D90684">
        <w:t>Beneficiary</w:t>
      </w:r>
      <w:proofErr w:type="spellEnd"/>
      <w:r w:rsidRPr="00D90684">
        <w:t xml:space="preserve"> Module</w:t>
      </w:r>
      <w:r w:rsidR="0054659A">
        <w:t>. (až budete mít potvrzené přijetí a datum, napište mi a já Vám ID vygeneruji)</w:t>
      </w:r>
      <w:bookmarkStart w:id="1" w:name="_GoBack"/>
      <w:bookmarkEnd w:id="1"/>
    </w:p>
  </w:comment>
  <w:comment w:id="2" w:author="Nekolová Kateřina" w:date="2022-09-02T15:23:00Z" w:initials="NK">
    <w:p w14:paraId="377E7E2A" w14:textId="36BF8EFC" w:rsidR="00C7130D" w:rsidRDefault="00C7130D">
      <w:pPr>
        <w:pStyle w:val="Textkomente"/>
      </w:pPr>
      <w:r>
        <w:rPr>
          <w:rStyle w:val="Odkaznakoment"/>
        </w:rPr>
        <w:annotationRef/>
      </w:r>
      <w:r>
        <w:t>prosím přeformulujte skloňování, např. budou přičteny 2 dny cesty</w:t>
      </w:r>
    </w:p>
  </w:comment>
  <w:comment w:id="3" w:author="Nekolová Kateřina" w:date="2022-01-03T14:28:00Z" w:initials="NK">
    <w:p w14:paraId="493C30BC" w14:textId="6DDD26F2" w:rsidR="00554E01" w:rsidRDefault="00554E01">
      <w:pPr>
        <w:pStyle w:val="Textkomente"/>
      </w:pPr>
      <w:r>
        <w:rPr>
          <w:rStyle w:val="Odkaznakoment"/>
        </w:rPr>
        <w:annotationRef/>
      </w:r>
      <w:r w:rsidRPr="00986015">
        <w:t>[počet dnů se rovná délce období fyzické mobility plus době nezbytné na cestu.].</w:t>
      </w:r>
    </w:p>
  </w:comment>
  <w:comment w:id="4" w:author="Nekolová Kateřina" w:date="2022-01-03T14:33:00Z" w:initials="NK">
    <w:p w14:paraId="68F35AC8" w14:textId="77777777" w:rsidR="00CC341F" w:rsidRPr="00986015" w:rsidRDefault="00CC341F" w:rsidP="00CC341F">
      <w:pPr>
        <w:spacing w:after="0"/>
      </w:pPr>
      <w:r>
        <w:rPr>
          <w:rStyle w:val="Odkaznakoment"/>
        </w:rPr>
        <w:annotationRef/>
      </w:r>
      <w:r w:rsidRPr="00986015">
        <w:t xml:space="preserve">[V případě mobility v rámci EU zahrnuje národní zdravotní pojištění účastníka základní pojištění na dobu jeho pobytu v jiné zemi EU prostřednictvím evropského průkazu zdravotního pojištění. Toto pokrytí však nemusí být dostatečné pro všechny situace, například v případě repatriace nebo zvláštního lékařského zákroku, nebo v případě mezinárodní mobility (tj. mimo EU). V takovém případě může být nutné doplňkové soukromé zdravotní pojištění. Pojištění odpovědnosti a úrazové pojištění kryjí škody způsobené účastníkem nebo účastníkovi během jeho pobytu v zahraničí. V různých zemích existuje různá právní úprava těchto pojištění a účastníci se vystavují riziku, že se na ně standardní systémy nebudou vztahovat, například pokud nejsou považováni za zaměstnance nebo nejsou formálně registrováni v přijímající organizaci. Kromě výše uvedeného se doporučuje uzavřít pojištění pro případ ztráty nebo odcizení dokladů, cestovních lístků a zavazadel. Národní agentura může upravit znění článku 5.2, pokud existuje důvod pro přizpůsobení výchozích požadavků národním podmínkám.] </w:t>
      </w:r>
    </w:p>
    <w:p w14:paraId="4ED2B130" w14:textId="03E45090" w:rsidR="00CC341F" w:rsidRDefault="00CC341F">
      <w:pPr>
        <w:pStyle w:val="Textkomente"/>
      </w:pPr>
    </w:p>
  </w:comment>
  <w:comment w:id="5" w:author="Nekolová Kateřina" w:date="2022-01-03T14:33:00Z" w:initials="NK">
    <w:p w14:paraId="00630746" w14:textId="77777777" w:rsidR="00CC341F" w:rsidRPr="00986015" w:rsidRDefault="00CC341F" w:rsidP="00CC341F">
      <w:pPr>
        <w:spacing w:after="0"/>
      </w:pPr>
      <w:r>
        <w:rPr>
          <w:rStyle w:val="Odkaznakoment"/>
        </w:rPr>
        <w:annotationRef/>
      </w:r>
      <w:r w:rsidRPr="00986015">
        <w:t>[Rovněž se doporučuje zahrnout následující informace:] [</w:t>
      </w:r>
      <w:proofErr w:type="gramStart"/>
      <w:r w:rsidRPr="00986015">
        <w:t>Poskytovatel(é) pojištění</w:t>
      </w:r>
      <w:proofErr w:type="gramEnd"/>
      <w:r w:rsidRPr="00986015">
        <w:t xml:space="preserve">, číslo pojištění a pojistnou smlouvu] </w:t>
      </w:r>
    </w:p>
    <w:p w14:paraId="56EE4AA8" w14:textId="0EB2E760" w:rsidR="00CC341F" w:rsidRDefault="00CC341F">
      <w:pPr>
        <w:pStyle w:val="Textkomente"/>
      </w:pPr>
    </w:p>
  </w:comment>
  <w:comment w:id="6" w:author="Nekolová Kateřina" w:date="2022-01-03T14:34:00Z" w:initials="NK">
    <w:p w14:paraId="716E449A" w14:textId="10BCE6F4" w:rsidR="00CC341F" w:rsidRDefault="00CC341F">
      <w:pPr>
        <w:pStyle w:val="Textkomente"/>
      </w:pPr>
      <w:r>
        <w:rPr>
          <w:rStyle w:val="Odkaznakoment"/>
        </w:rPr>
        <w:annotationRef/>
      </w:r>
      <w:r w:rsidRPr="00986015">
        <w:t>[V případě jednotlivých pojištění se odpovědné strany mohou lišit a budou zde uvedeny podle jejich příslušných odpovědností]</w:t>
      </w:r>
      <w:r w:rsidR="00E558EF">
        <w:t xml:space="preserve"> Pojištění je možné hradit z organizačních nákladů. </w:t>
      </w:r>
    </w:p>
  </w:comment>
  <w:comment w:id="7" w:author="Nekolová Kateřina" w:date="2022-09-02T15:25:00Z" w:initials="NK">
    <w:p w14:paraId="2BA652C1" w14:textId="2E9FFC31" w:rsidR="00C7130D" w:rsidRDefault="00C7130D">
      <w:pPr>
        <w:pStyle w:val="Textkomente"/>
      </w:pPr>
      <w:r>
        <w:rPr>
          <w:rStyle w:val="Odkaznakoment"/>
        </w:rPr>
        <w:annotationRef/>
      </w:r>
      <w:r>
        <w:t xml:space="preserve">Odkaz na dotazník by Vám měl být doručen po skončení mobility. Je nutné si to hlídat, někomu mail spadne do spamu. </w:t>
      </w:r>
    </w:p>
  </w:comment>
  <w:comment w:id="8" w:author="Nekolová Kateřina" w:date="2022-09-02T15:27:00Z" w:initials="NK">
    <w:p w14:paraId="1035BBF1" w14:textId="60B5FFED" w:rsidR="0054659A" w:rsidRDefault="0054659A">
      <w:pPr>
        <w:pStyle w:val="Textkomente"/>
      </w:pPr>
      <w:r>
        <w:rPr>
          <w:rStyle w:val="Odkaznakoment"/>
        </w:rPr>
        <w:annotationRef/>
      </w:r>
      <w:r>
        <w:t>Nutno dořešit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91E72C" w15:done="0"/>
  <w15:commentEx w15:paraId="377E7E2A" w15:done="0"/>
  <w15:commentEx w15:paraId="493C30BC" w15:done="0"/>
  <w15:commentEx w15:paraId="4ED2B130" w15:done="0"/>
  <w15:commentEx w15:paraId="56EE4AA8" w15:paraIdParent="4ED2B130" w15:done="0"/>
  <w15:commentEx w15:paraId="716E449A" w15:done="0"/>
  <w15:commentEx w15:paraId="2BA652C1" w15:done="0"/>
  <w15:commentEx w15:paraId="1035BB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kolová Kateřina">
    <w15:presenceInfo w15:providerId="AD" w15:userId="S-1-5-21-1125209875-2129146331-623647154-14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15"/>
    <w:rsid w:val="000B1952"/>
    <w:rsid w:val="0018205F"/>
    <w:rsid w:val="005402DC"/>
    <w:rsid w:val="0054659A"/>
    <w:rsid w:val="00554E01"/>
    <w:rsid w:val="00682E6F"/>
    <w:rsid w:val="007E0BD8"/>
    <w:rsid w:val="00882184"/>
    <w:rsid w:val="00953832"/>
    <w:rsid w:val="00986015"/>
    <w:rsid w:val="00BC6339"/>
    <w:rsid w:val="00C0407A"/>
    <w:rsid w:val="00C469BF"/>
    <w:rsid w:val="00C7130D"/>
    <w:rsid w:val="00CC341F"/>
    <w:rsid w:val="00D65126"/>
    <w:rsid w:val="00D90684"/>
    <w:rsid w:val="00E558EF"/>
    <w:rsid w:val="00EB6AA8"/>
    <w:rsid w:val="00FC74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2A8A"/>
  <w15:chartTrackingRefBased/>
  <w15:docId w15:val="{41755F1E-70E8-477E-B6CC-F733260C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538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3832"/>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semiHidden/>
    <w:unhideWhenUsed/>
    <w:rsid w:val="00C0407A"/>
    <w:rPr>
      <w:sz w:val="16"/>
      <w:szCs w:val="16"/>
    </w:rPr>
  </w:style>
  <w:style w:type="paragraph" w:styleId="Textkomente">
    <w:name w:val="annotation text"/>
    <w:basedOn w:val="Normln"/>
    <w:link w:val="TextkomenteChar"/>
    <w:uiPriority w:val="99"/>
    <w:semiHidden/>
    <w:unhideWhenUsed/>
    <w:rsid w:val="00C0407A"/>
    <w:pPr>
      <w:spacing w:line="240" w:lineRule="auto"/>
    </w:pPr>
    <w:rPr>
      <w:sz w:val="20"/>
      <w:szCs w:val="20"/>
    </w:rPr>
  </w:style>
  <w:style w:type="character" w:customStyle="1" w:styleId="TextkomenteChar">
    <w:name w:val="Text komentáře Char"/>
    <w:basedOn w:val="Standardnpsmoodstavce"/>
    <w:link w:val="Textkomente"/>
    <w:uiPriority w:val="99"/>
    <w:semiHidden/>
    <w:rsid w:val="00C0407A"/>
    <w:rPr>
      <w:sz w:val="20"/>
      <w:szCs w:val="20"/>
    </w:rPr>
  </w:style>
  <w:style w:type="paragraph" w:styleId="Pedmtkomente">
    <w:name w:val="annotation subject"/>
    <w:basedOn w:val="Textkomente"/>
    <w:next w:val="Textkomente"/>
    <w:link w:val="PedmtkomenteChar"/>
    <w:uiPriority w:val="99"/>
    <w:semiHidden/>
    <w:unhideWhenUsed/>
    <w:rsid w:val="00C0407A"/>
    <w:rPr>
      <w:b/>
      <w:bCs/>
    </w:rPr>
  </w:style>
  <w:style w:type="character" w:customStyle="1" w:styleId="PedmtkomenteChar">
    <w:name w:val="Předmět komentáře Char"/>
    <w:basedOn w:val="TextkomenteChar"/>
    <w:link w:val="Pedmtkomente"/>
    <w:uiPriority w:val="99"/>
    <w:semiHidden/>
    <w:rsid w:val="00C0407A"/>
    <w:rPr>
      <w:b/>
      <w:bCs/>
      <w:sz w:val="20"/>
      <w:szCs w:val="20"/>
    </w:rPr>
  </w:style>
  <w:style w:type="paragraph" w:styleId="Textbubliny">
    <w:name w:val="Balloon Text"/>
    <w:basedOn w:val="Normln"/>
    <w:link w:val="TextbublinyChar"/>
    <w:uiPriority w:val="99"/>
    <w:semiHidden/>
    <w:unhideWhenUsed/>
    <w:rsid w:val="00C0407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407A"/>
    <w:rPr>
      <w:rFonts w:ascii="Segoe UI" w:hAnsi="Segoe UI" w:cs="Segoe UI"/>
      <w:sz w:val="18"/>
      <w:szCs w:val="18"/>
    </w:rPr>
  </w:style>
  <w:style w:type="paragraph" w:customStyle="1" w:styleId="Default">
    <w:name w:val="Default"/>
    <w:rsid w:val="00C0407A"/>
    <w:pPr>
      <w:autoSpaceDE w:val="0"/>
      <w:autoSpaceDN w:val="0"/>
      <w:adjustRightInd w:val="0"/>
      <w:spacing w:after="0" w:line="240" w:lineRule="auto"/>
    </w:pPr>
    <w:rPr>
      <w:rFonts w:ascii="Wingdings" w:hAnsi="Wingdings" w:cs="Wingdings"/>
      <w:color w:val="000000"/>
      <w:sz w:val="24"/>
      <w:szCs w:val="24"/>
    </w:rPr>
  </w:style>
  <w:style w:type="character" w:styleId="Hypertextovodkaz">
    <w:name w:val="Hyperlink"/>
    <w:basedOn w:val="Standardnpsmoodstavce"/>
    <w:uiPriority w:val="99"/>
    <w:unhideWhenUsed/>
    <w:rsid w:val="00882184"/>
    <w:rPr>
      <w:color w:val="0563C1" w:themeColor="hyperlink"/>
      <w:u w:val="single"/>
    </w:rPr>
  </w:style>
  <w:style w:type="table" w:styleId="Mkatabulky">
    <w:name w:val="Table Grid"/>
    <w:basedOn w:val="Normlntabulka"/>
    <w:uiPriority w:val="39"/>
    <w:rsid w:val="007E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programmes/erasmus-plus/specific-privacy-statement_en"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6DED0-DCF2-4DD8-8A48-CA9EBAEF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1336</Words>
  <Characters>7886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Nekolová Kateřina</dc:creator>
  <cp:keywords/>
  <dc:description/>
  <cp:lastModifiedBy>Nekolová Kateřina</cp:lastModifiedBy>
  <cp:revision>14</cp:revision>
  <dcterms:created xsi:type="dcterms:W3CDTF">2022-01-03T13:00:00Z</dcterms:created>
  <dcterms:modified xsi:type="dcterms:W3CDTF">2022-09-02T13:28:00Z</dcterms:modified>
</cp:coreProperties>
</file>